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C2" w:rsidRPr="006A3AC2" w:rsidRDefault="006A3AC2" w:rsidP="00B70A6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42AFF" w:rsidRPr="00532C90" w:rsidRDefault="00C42AFF" w:rsidP="00C42AFF">
      <w:pPr>
        <w:pStyle w:val="a4"/>
        <w:jc w:val="right"/>
        <w:rPr>
          <w:bCs/>
          <w:i/>
          <w:iCs/>
          <w:sz w:val="22"/>
          <w:szCs w:val="22"/>
          <w:lang w:val="en-US"/>
        </w:rPr>
      </w:pPr>
      <w:bookmarkStart w:id="1" w:name="_Hlk526937657"/>
      <w:r w:rsidRPr="00532C90">
        <w:rPr>
          <w:bCs/>
          <w:i/>
          <w:iCs/>
          <w:sz w:val="22"/>
          <w:szCs w:val="22"/>
          <w:lang w:val="en-US"/>
        </w:rPr>
        <w:t>“</w:t>
      </w:r>
      <w:r w:rsidRPr="00532C90">
        <w:rPr>
          <w:bCs/>
          <w:i/>
          <w:iCs/>
          <w:sz w:val="22"/>
          <w:szCs w:val="22"/>
        </w:rPr>
        <w:t>Т</w:t>
      </w:r>
      <w:r w:rsidRPr="00532C90">
        <w:rPr>
          <w:bCs/>
          <w:i/>
          <w:iCs/>
          <w:sz w:val="22"/>
          <w:szCs w:val="22"/>
          <w:lang w:val="az-Latn-AZ"/>
        </w:rPr>
        <w:t>əsdiq edirəm</w:t>
      </w:r>
      <w:r w:rsidRPr="00532C90">
        <w:rPr>
          <w:bCs/>
          <w:i/>
          <w:iCs/>
          <w:sz w:val="22"/>
          <w:szCs w:val="22"/>
          <w:lang w:val="en-US"/>
        </w:rPr>
        <w:t>”</w:t>
      </w:r>
    </w:p>
    <w:p w:rsidR="00C42AFF" w:rsidRPr="00532C90" w:rsidRDefault="00C42AFF" w:rsidP="00C42AFF">
      <w:pPr>
        <w:pStyle w:val="a4"/>
        <w:jc w:val="right"/>
        <w:rPr>
          <w:bCs/>
          <w:i/>
          <w:iCs/>
          <w:sz w:val="22"/>
          <w:szCs w:val="22"/>
          <w:lang w:val="az-Latn-AZ"/>
        </w:rPr>
      </w:pPr>
      <w:r w:rsidRPr="00532C90">
        <w:rPr>
          <w:bCs/>
          <w:i/>
          <w:iCs/>
          <w:sz w:val="22"/>
          <w:szCs w:val="22"/>
          <w:lang w:val="az-Latn-AZ"/>
        </w:rPr>
        <w:t>Xəzər Universitetinin Mühəndislik və Tətbiqi Elmlər fakültəsinin Dekan vəzifəsini icra edən</w:t>
      </w:r>
    </w:p>
    <w:p w:rsidR="00C42AFF" w:rsidRPr="00532C90" w:rsidRDefault="00C42AFF" w:rsidP="00C42AFF">
      <w:pPr>
        <w:pStyle w:val="a4"/>
        <w:jc w:val="right"/>
        <w:rPr>
          <w:bCs/>
          <w:i/>
          <w:iCs/>
          <w:sz w:val="22"/>
          <w:szCs w:val="22"/>
          <w:lang w:val="az-Latn-AZ"/>
        </w:rPr>
      </w:pPr>
      <w:r w:rsidRPr="00532C90">
        <w:rPr>
          <w:bCs/>
          <w:i/>
          <w:iCs/>
          <w:sz w:val="22"/>
          <w:szCs w:val="22"/>
          <w:lang w:val="az-Latn-AZ"/>
        </w:rPr>
        <w:t xml:space="preserve">                                                                     __________________ Professor  Hassan Niknafs</w:t>
      </w:r>
      <w:bookmarkEnd w:id="1"/>
      <w:r w:rsidRPr="00532C90">
        <w:rPr>
          <w:bCs/>
          <w:i/>
          <w:iCs/>
          <w:sz w:val="22"/>
          <w:szCs w:val="22"/>
          <w:lang w:val="az-Latn-AZ"/>
        </w:rPr>
        <w:t xml:space="preserve"> </w:t>
      </w:r>
    </w:p>
    <w:p w:rsidR="006A3AC2" w:rsidRPr="006A3AC2" w:rsidRDefault="006A3AC2" w:rsidP="006A3AC2">
      <w:pPr>
        <w:jc w:val="right"/>
        <w:rPr>
          <w:rFonts w:ascii="Times New Roman" w:hAnsi="Times New Roman" w:cs="Times New Roman"/>
          <w:i/>
          <w:iCs/>
          <w:lang w:val="az-Latn-AZ"/>
        </w:rPr>
      </w:pPr>
    </w:p>
    <w:p w:rsidR="006A3AC2" w:rsidRPr="006A3AC2" w:rsidRDefault="006A3AC2" w:rsidP="006A3AC2">
      <w:pPr>
        <w:pStyle w:val="a4"/>
        <w:jc w:val="center"/>
        <w:rPr>
          <w:b/>
          <w:bCs/>
          <w:u w:val="single"/>
          <w:lang w:val="en-US"/>
        </w:rPr>
      </w:pPr>
      <w:proofErr w:type="spellStart"/>
      <w:r w:rsidRPr="006A3AC2">
        <w:rPr>
          <w:b/>
          <w:bCs/>
          <w:u w:val="single"/>
          <w:lang w:val="en-US"/>
        </w:rPr>
        <w:t>Azərbaycan</w:t>
      </w:r>
      <w:proofErr w:type="spellEnd"/>
      <w:r w:rsidRPr="006A3AC2">
        <w:rPr>
          <w:b/>
          <w:bCs/>
          <w:u w:val="single"/>
          <w:lang w:val="en-US"/>
        </w:rPr>
        <w:t xml:space="preserve"> </w:t>
      </w:r>
      <w:proofErr w:type="spellStart"/>
      <w:r w:rsidRPr="006A3AC2">
        <w:rPr>
          <w:b/>
          <w:bCs/>
          <w:u w:val="single"/>
          <w:lang w:val="en-US"/>
        </w:rPr>
        <w:t>Respublikası</w:t>
      </w:r>
      <w:proofErr w:type="spellEnd"/>
      <w:r w:rsidRPr="006A3AC2">
        <w:rPr>
          <w:b/>
          <w:bCs/>
          <w:u w:val="single"/>
          <w:lang w:val="en-US"/>
        </w:rPr>
        <w:t xml:space="preserve"> </w:t>
      </w:r>
      <w:proofErr w:type="spellStart"/>
      <w:r w:rsidRPr="006A3AC2">
        <w:rPr>
          <w:b/>
          <w:bCs/>
          <w:u w:val="single"/>
          <w:lang w:val="en-US"/>
        </w:rPr>
        <w:t>Təhsil</w:t>
      </w:r>
      <w:proofErr w:type="spellEnd"/>
      <w:r w:rsidRPr="006A3AC2">
        <w:rPr>
          <w:b/>
          <w:bCs/>
          <w:u w:val="single"/>
          <w:lang w:val="en-US"/>
        </w:rPr>
        <w:t xml:space="preserve"> </w:t>
      </w:r>
      <w:proofErr w:type="spellStart"/>
      <w:r w:rsidRPr="006A3AC2">
        <w:rPr>
          <w:b/>
          <w:bCs/>
          <w:u w:val="single"/>
          <w:lang w:val="en-US"/>
        </w:rPr>
        <w:t>Nazirliyi</w:t>
      </w:r>
      <w:proofErr w:type="spellEnd"/>
    </w:p>
    <w:p w:rsidR="006A3AC2" w:rsidRPr="006A3AC2" w:rsidRDefault="006A3AC2" w:rsidP="006A3AC2">
      <w:pPr>
        <w:pStyle w:val="a4"/>
        <w:jc w:val="center"/>
        <w:rPr>
          <w:b/>
          <w:bCs/>
          <w:lang w:val="en-US"/>
        </w:rPr>
      </w:pPr>
      <w:r w:rsidRPr="006A3AC2">
        <w:rPr>
          <w:b/>
          <w:bCs/>
          <w:lang w:val="en-US"/>
        </w:rPr>
        <w:t>Ministry of Education of the Azerbaijan Republic</w:t>
      </w:r>
    </w:p>
    <w:tbl>
      <w:tblPr>
        <w:tblW w:w="0" w:type="auto"/>
        <w:tblInd w:w="40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0"/>
      </w:tblGrid>
      <w:tr w:rsidR="006A3AC2" w:rsidRPr="00C42AFF" w:rsidTr="00742C3C">
        <w:trPr>
          <w:trHeight w:val="100"/>
        </w:trPr>
        <w:tc>
          <w:tcPr>
            <w:tcW w:w="1380" w:type="dxa"/>
            <w:tcBorders>
              <w:top w:val="single" w:sz="4" w:space="0" w:color="auto"/>
            </w:tcBorders>
          </w:tcPr>
          <w:p w:rsidR="006A3AC2" w:rsidRPr="006A3AC2" w:rsidRDefault="006A3AC2" w:rsidP="00742C3C">
            <w:pPr>
              <w:pStyle w:val="a4"/>
              <w:jc w:val="center"/>
              <w:rPr>
                <w:b/>
                <w:bCs/>
                <w:lang w:val="en-US"/>
              </w:rPr>
            </w:pPr>
          </w:p>
        </w:tc>
      </w:tr>
    </w:tbl>
    <w:p w:rsidR="006A3AC2" w:rsidRPr="006A3AC2" w:rsidRDefault="006A3AC2" w:rsidP="006A3AC2">
      <w:pPr>
        <w:pStyle w:val="a4"/>
        <w:jc w:val="center"/>
        <w:rPr>
          <w:b/>
          <w:bCs/>
          <w:lang w:val="en-US"/>
        </w:rPr>
      </w:pPr>
      <w:proofErr w:type="spellStart"/>
      <w:r w:rsidRPr="006A3AC2">
        <w:rPr>
          <w:b/>
          <w:bCs/>
          <w:lang w:val="en-US"/>
        </w:rPr>
        <w:t>Xəzər</w:t>
      </w:r>
      <w:proofErr w:type="spellEnd"/>
      <w:r w:rsidRPr="006A3AC2">
        <w:rPr>
          <w:b/>
          <w:bCs/>
          <w:lang w:val="en-US"/>
        </w:rPr>
        <w:t xml:space="preserve"> </w:t>
      </w:r>
      <w:proofErr w:type="spellStart"/>
      <w:r w:rsidRPr="006A3AC2">
        <w:rPr>
          <w:b/>
          <w:bCs/>
          <w:lang w:val="en-US"/>
        </w:rPr>
        <w:t>Universiteti</w:t>
      </w:r>
      <w:proofErr w:type="spellEnd"/>
      <w:r w:rsidRPr="006A3AC2">
        <w:rPr>
          <w:b/>
          <w:bCs/>
          <w:lang w:val="en-US"/>
        </w:rPr>
        <w:t xml:space="preserve"> </w:t>
      </w:r>
    </w:p>
    <w:p w:rsidR="006A3AC2" w:rsidRPr="006A3AC2" w:rsidRDefault="006A3AC2" w:rsidP="006A3AC2">
      <w:pPr>
        <w:pStyle w:val="a4"/>
        <w:jc w:val="center"/>
        <w:rPr>
          <w:b/>
          <w:bCs/>
          <w:lang w:val="en-US"/>
        </w:rPr>
      </w:pPr>
      <w:proofErr w:type="spellStart"/>
      <w:r w:rsidRPr="006A3AC2">
        <w:rPr>
          <w:b/>
          <w:bCs/>
          <w:lang w:val="en-US"/>
        </w:rPr>
        <w:t>Khazar</w:t>
      </w:r>
      <w:proofErr w:type="spellEnd"/>
      <w:r w:rsidRPr="006A3AC2">
        <w:rPr>
          <w:b/>
          <w:bCs/>
          <w:lang w:val="en-US"/>
        </w:rPr>
        <w:t xml:space="preserve"> University </w:t>
      </w:r>
    </w:p>
    <w:p w:rsidR="006A3AC2" w:rsidRPr="006A3AC2" w:rsidRDefault="006A3AC2" w:rsidP="006A3AC2">
      <w:pPr>
        <w:pStyle w:val="a4"/>
        <w:jc w:val="center"/>
        <w:rPr>
          <w:b/>
          <w:bCs/>
          <w:lang w:val="az-Latn-AZ"/>
        </w:rPr>
      </w:pPr>
    </w:p>
    <w:p w:rsidR="006A3AC2" w:rsidRPr="006A3AC2" w:rsidRDefault="006A3AC2" w:rsidP="006A3AC2">
      <w:pPr>
        <w:pStyle w:val="a4"/>
        <w:jc w:val="center"/>
        <w:rPr>
          <w:b/>
          <w:bCs/>
          <w:lang w:val="az-Latn-AZ"/>
        </w:rPr>
      </w:pPr>
      <w:r w:rsidRPr="006A3AC2">
        <w:rPr>
          <w:b/>
          <w:bCs/>
          <w:lang w:val="az-Latn-AZ"/>
        </w:rPr>
        <w:t>Magistratura, Doktorantura və Elmi-İşlər Bölməsi</w:t>
      </w:r>
    </w:p>
    <w:p w:rsidR="006A3AC2" w:rsidRPr="006A3AC2" w:rsidRDefault="006A3AC2" w:rsidP="006A3AC2">
      <w:pPr>
        <w:pStyle w:val="a4"/>
        <w:jc w:val="center"/>
        <w:rPr>
          <w:b/>
          <w:bCs/>
          <w:lang w:val="az-Latn-AZ"/>
        </w:rPr>
      </w:pPr>
      <w:r w:rsidRPr="006A3AC2">
        <w:rPr>
          <w:b/>
          <w:bCs/>
          <w:lang w:val="az-Latn-AZ"/>
        </w:rPr>
        <w:t>Division of Graduate Studies and Research</w:t>
      </w:r>
    </w:p>
    <w:p w:rsidR="006A3AC2" w:rsidRPr="006A3AC2" w:rsidRDefault="006A3AC2" w:rsidP="00C42AFF">
      <w:pPr>
        <w:pStyle w:val="a4"/>
        <w:rPr>
          <w:b/>
          <w:bCs/>
          <w:lang w:val="az-Latn-AZ"/>
        </w:rPr>
      </w:pPr>
    </w:p>
    <w:p w:rsidR="006A3AC2" w:rsidRPr="006A3AC2" w:rsidRDefault="006A3AC2" w:rsidP="006A3AC2">
      <w:pPr>
        <w:tabs>
          <w:tab w:val="left" w:pos="450"/>
        </w:tabs>
        <w:jc w:val="center"/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b/>
          <w:lang w:val="az-Latn-AZ"/>
        </w:rPr>
        <w:t>201</w:t>
      </w:r>
      <w:r w:rsidR="00C42AFF">
        <w:rPr>
          <w:rFonts w:ascii="Times New Roman" w:hAnsi="Times New Roman" w:cs="Times New Roman"/>
          <w:b/>
          <w:lang w:val="az-Latn-AZ"/>
        </w:rPr>
        <w:t>8</w:t>
      </w:r>
      <w:r>
        <w:rPr>
          <w:rFonts w:ascii="Times New Roman" w:hAnsi="Times New Roman" w:cs="Times New Roman"/>
          <w:b/>
          <w:lang w:val="az-Latn-AZ"/>
        </w:rPr>
        <w:t>-201</w:t>
      </w:r>
      <w:r w:rsidR="00C42AFF">
        <w:rPr>
          <w:rFonts w:ascii="Times New Roman" w:hAnsi="Times New Roman" w:cs="Times New Roman"/>
          <w:b/>
          <w:lang w:val="az-Latn-AZ"/>
        </w:rPr>
        <w:t>9</w:t>
      </w:r>
      <w:r w:rsidRPr="006A3AC2">
        <w:rPr>
          <w:rFonts w:ascii="Times New Roman" w:hAnsi="Times New Roman" w:cs="Times New Roman"/>
          <w:b/>
          <w:lang w:val="az-Latn-AZ"/>
        </w:rPr>
        <w:t>-c</w:t>
      </w:r>
      <w:r w:rsidR="00C42AFF">
        <w:rPr>
          <w:rFonts w:ascii="Times New Roman" w:hAnsi="Times New Roman" w:cs="Times New Roman"/>
          <w:b/>
          <w:lang w:val="az-Latn-AZ"/>
        </w:rPr>
        <w:t>u</w:t>
      </w:r>
      <w:r w:rsidRPr="006A3AC2">
        <w:rPr>
          <w:rFonts w:ascii="Times New Roman" w:hAnsi="Times New Roman" w:cs="Times New Roman"/>
          <w:b/>
          <w:lang w:val="az-Latn-AZ"/>
        </w:rPr>
        <w:t xml:space="preserve"> tədris ili üçün Xəzər Universitetində </w:t>
      </w:r>
    </w:p>
    <w:p w:rsidR="006A3AC2" w:rsidRPr="006A3AC2" w:rsidRDefault="00C42AFF" w:rsidP="00C42AFF">
      <w:pPr>
        <w:ind w:left="-284"/>
        <w:rPr>
          <w:rFonts w:ascii="Times New Roman" w:hAnsi="Times New Roman" w:cs="Times New Roman"/>
          <w:b/>
          <w:bCs/>
          <w:lang w:val="az-Latn-AZ"/>
        </w:rPr>
      </w:pPr>
      <w:r w:rsidRPr="006A3AC2">
        <w:rPr>
          <w:rFonts w:ascii="Times New Roman" w:hAnsi="Times New Roman" w:cs="Times New Roman"/>
          <w:b/>
          <w:sz w:val="24"/>
          <w:szCs w:val="24"/>
          <w:lang w:val="az-Latn-AZ"/>
        </w:rPr>
        <w:t>MÜQAYİSƏLİ-TARİXİ VƏ MÜQAYİSƏLİ-TİPOLOJİ DİLÇİLİK</w:t>
      </w:r>
      <w:r w:rsidR="006A3AC2" w:rsidRPr="006A3AC2">
        <w:rPr>
          <w:rFonts w:ascii="Times New Roman" w:hAnsi="Times New Roman" w:cs="Times New Roman"/>
          <w:b/>
          <w:bCs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lang w:val="az-Latn-AZ"/>
        </w:rPr>
        <w:t xml:space="preserve">(ixtisas şifri - 5714.01) </w:t>
      </w:r>
      <w:r w:rsidR="006A3AC2" w:rsidRPr="006A3AC2">
        <w:rPr>
          <w:rFonts w:ascii="Times New Roman" w:hAnsi="Times New Roman" w:cs="Times New Roman"/>
          <w:b/>
          <w:bCs/>
          <w:lang w:val="az-Latn-AZ"/>
        </w:rPr>
        <w:t>üzrə</w:t>
      </w:r>
    </w:p>
    <w:p w:rsidR="006A3AC2" w:rsidRPr="006A3AC2" w:rsidRDefault="006A3AC2" w:rsidP="006A3AC2">
      <w:pPr>
        <w:jc w:val="center"/>
        <w:rPr>
          <w:rFonts w:ascii="Times New Roman" w:hAnsi="Times New Roman" w:cs="Times New Roman"/>
          <w:b/>
          <w:lang w:val="az-Latn-AZ"/>
        </w:rPr>
      </w:pPr>
    </w:p>
    <w:p w:rsidR="006A3AC2" w:rsidRPr="006A3AC2" w:rsidRDefault="006A3AC2" w:rsidP="006A3AC2">
      <w:pPr>
        <w:jc w:val="center"/>
        <w:rPr>
          <w:rFonts w:ascii="Times New Roman" w:hAnsi="Times New Roman" w:cs="Times New Roman"/>
          <w:b/>
          <w:lang w:val="az-Latn-AZ"/>
        </w:rPr>
      </w:pPr>
      <w:r w:rsidRPr="006A3AC2">
        <w:rPr>
          <w:rFonts w:ascii="Times New Roman" w:hAnsi="Times New Roman" w:cs="Times New Roman"/>
          <w:b/>
          <w:bCs/>
          <w:lang w:val="az-Latn-AZ"/>
        </w:rPr>
        <w:t>Fəlsəfə doktoru hazırlığı ü</w:t>
      </w:r>
      <w:r w:rsidRPr="006A3AC2">
        <w:rPr>
          <w:rFonts w:ascii="Times New Roman" w:eastAsia="Times New Roman" w:hAnsi="Times New Roman" w:cs="Times New Roman"/>
          <w:b/>
          <w:bCs/>
          <w:lang w:val="az-Latn-AZ"/>
        </w:rPr>
        <w:t xml:space="preserve">çün doktoranturaya qəbul </w:t>
      </w:r>
    </w:p>
    <w:p w:rsidR="006A3AC2" w:rsidRPr="006A3AC2" w:rsidRDefault="006A3AC2" w:rsidP="006A3AC2">
      <w:pPr>
        <w:pStyle w:val="a4"/>
        <w:jc w:val="center"/>
        <w:rPr>
          <w:b/>
          <w:bCs/>
          <w:lang w:val="az-Latn-AZ"/>
        </w:rPr>
      </w:pPr>
      <w:r w:rsidRPr="006A3AC2">
        <w:rPr>
          <w:b/>
          <w:bCs/>
          <w:lang w:val="az-Latn-AZ"/>
        </w:rPr>
        <w:t>PROQRAMI</w:t>
      </w:r>
    </w:p>
    <w:p w:rsidR="006A3AC2" w:rsidRPr="006A3AC2" w:rsidRDefault="006A3AC2" w:rsidP="006A3AC2">
      <w:pPr>
        <w:tabs>
          <w:tab w:val="left" w:pos="450"/>
        </w:tabs>
        <w:jc w:val="center"/>
        <w:rPr>
          <w:rFonts w:ascii="Times New Roman" w:hAnsi="Times New Roman" w:cs="Times New Roman"/>
          <w:b/>
          <w:lang w:val="az-Latn-AZ"/>
        </w:rPr>
      </w:pPr>
      <w:r w:rsidRPr="006A3AC2">
        <w:rPr>
          <w:rFonts w:ascii="Times New Roman" w:hAnsi="Times New Roman" w:cs="Times New Roman"/>
          <w:b/>
          <w:lang w:val="az-Latn-AZ"/>
        </w:rPr>
        <w:t xml:space="preserve">(Əyani  -ödənişli) </w:t>
      </w:r>
    </w:p>
    <w:p w:rsidR="006A3AC2" w:rsidRPr="006A3AC2" w:rsidRDefault="006A3AC2" w:rsidP="006A3AC2">
      <w:pPr>
        <w:pStyle w:val="a4"/>
        <w:rPr>
          <w:b/>
          <w:bCs/>
          <w:lang w:val="az-Latn-AZ"/>
        </w:rPr>
      </w:pPr>
    </w:p>
    <w:p w:rsidR="006A3AC2" w:rsidRPr="006A3AC2" w:rsidRDefault="006A3AC2" w:rsidP="006A3AC2">
      <w:pPr>
        <w:rPr>
          <w:rFonts w:ascii="Times New Roman" w:hAnsi="Times New Roman" w:cs="Times New Roman"/>
          <w:lang w:val="az-Latn-AZ"/>
        </w:rPr>
      </w:pPr>
      <w:r w:rsidRPr="006A3AC2">
        <w:rPr>
          <w:rFonts w:ascii="Times New Roman" w:hAnsi="Times New Roman" w:cs="Times New Roman"/>
          <w:lang w:val="az-Latn-AZ"/>
        </w:rPr>
        <w:t>Elmi - İnzibati Şuranın ______________________il _________N-li  qərarı ilə təsdiq edilmişdir.</w:t>
      </w:r>
    </w:p>
    <w:p w:rsidR="006A3AC2" w:rsidRPr="006A3AC2" w:rsidRDefault="006A3AC2" w:rsidP="006A3AC2">
      <w:pPr>
        <w:rPr>
          <w:rFonts w:ascii="Times New Roman" w:hAnsi="Times New Roman" w:cs="Times New Roman"/>
          <w:lang w:val="az-Latn-AZ"/>
        </w:rPr>
      </w:pPr>
    </w:p>
    <w:p w:rsidR="006A3AC2" w:rsidRPr="006A3AC2" w:rsidRDefault="006A3AC2" w:rsidP="00B70A6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6A3AC2">
        <w:rPr>
          <w:rFonts w:ascii="Times New Roman" w:hAnsi="Times New Roman" w:cs="Times New Roman"/>
          <w:b/>
          <w:bCs/>
          <w:lang w:val="az-Latn-AZ"/>
        </w:rPr>
        <w:br w:type="page"/>
      </w:r>
    </w:p>
    <w:p w:rsidR="006A3AC2" w:rsidRPr="006A3AC2" w:rsidRDefault="006A3AC2" w:rsidP="00B70A6A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968A5" w:rsidRPr="006A3AC2" w:rsidRDefault="00F11A32" w:rsidP="006A3AC2">
      <w:pPr>
        <w:pStyle w:val="a3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6A3AC2">
        <w:rPr>
          <w:rFonts w:ascii="Times New Roman" w:hAnsi="Times New Roman" w:cs="Times New Roman"/>
          <w:b/>
          <w:sz w:val="24"/>
          <w:szCs w:val="24"/>
          <w:lang w:val="az-Latn-AZ"/>
        </w:rPr>
        <w:t>5714.01 Müqayisəli-tarixi və müqayisəli-tipoloji dilçilik</w:t>
      </w:r>
    </w:p>
    <w:p w:rsidR="00F968A5" w:rsidRPr="006A3AC2" w:rsidRDefault="00F968A5" w:rsidP="00D64733">
      <w:pPr>
        <w:pStyle w:val="a3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F968A5" w:rsidRPr="006A3AC2" w:rsidRDefault="00F968A5" w:rsidP="00F968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771F">
        <w:rPr>
          <w:rFonts w:ascii="Times New Roman" w:hAnsi="Times New Roman" w:cs="Times New Roman"/>
          <w:b/>
          <w:sz w:val="24"/>
          <w:szCs w:val="24"/>
          <w:lang w:val="az-Latn-AZ"/>
        </w:rPr>
        <w:t>Morfologiya.</w:t>
      </w:r>
      <w:r w:rsidRPr="0089771F">
        <w:rPr>
          <w:rFonts w:ascii="Times New Roman" w:hAnsi="Times New Roman" w:cs="Times New Roman"/>
          <w:sz w:val="24"/>
          <w:szCs w:val="24"/>
          <w:lang w:val="az-Latn-AZ"/>
        </w:rPr>
        <w:t xml:space="preserve"> Morfem konsepsiyası. Morfemlərin təsnifatı.Qrammatik məna və qrammatik kateqoriya konsepsiyası. </w:t>
      </w:r>
      <w:r w:rsidRPr="00C42AFF">
        <w:rPr>
          <w:rFonts w:ascii="Times New Roman" w:hAnsi="Times New Roman" w:cs="Times New Roman"/>
          <w:sz w:val="24"/>
          <w:szCs w:val="24"/>
          <w:lang w:val="az-Latn-AZ"/>
        </w:rPr>
        <w:t xml:space="preserve">Söz yaradılması və sözdəyişmə. Söz formaları, leksem, paradiqma, qrammatik kateqoriya.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Dillərin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morfoloji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tipologiyası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Aqlütinasiya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fuziya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izolyasiya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analitizm</w:t>
      </w:r>
      <w:proofErr w:type="spellEnd"/>
    </w:p>
    <w:p w:rsidR="00F968A5" w:rsidRPr="006A3AC2" w:rsidRDefault="00F968A5" w:rsidP="00F968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Sintaksis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təsviri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nəzəriyyəsində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sintaksisin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yeri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Avtonom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sintaksis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Sintaksis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morfologiya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morfosintaksis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sintaksis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semantika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sintaktik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semantika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Dərin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səthi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sintaksis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sintaktik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təsvirin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səviyyəsi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kimi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Əsas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sintaktik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elementlər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Superfaza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birliyi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Diskurs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əlaqəli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mətn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Sintaktik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əlaqələr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onların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növləri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Sintaktik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münasibətləri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ifadə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etmək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formal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vasitələr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Sintaktik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sinonimlik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omonimlik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Sintaktik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proseslər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Propozisiyanın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predikat-arqument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strukturu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Cümlənin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sintaktik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bölünməsi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Cümlənin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tipologiyası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cümləin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sintaktik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quruluşunun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təqdim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edilməsi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üsulları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Generativ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qrammatikanın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elementləri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68A5" w:rsidRPr="006A3AC2" w:rsidRDefault="00F968A5" w:rsidP="00F968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Müqayisəli-tarixi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dilçiliyin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predmeti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dəyişiklikləri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informasiya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kodunun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diaxronik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transformasiyası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kimi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Müntəzəm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fonetik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uyğunluqlar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prinsipi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müqayisəli-tarixi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dilçiliyin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əsası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kimi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Dillərin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genetik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əlaqəsi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Geneoloji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ağac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nəzəriyyəsi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Dalğa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nəzəriyyəsi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>. “Proto-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konsepsiyası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68A5" w:rsidRPr="006A3AC2" w:rsidRDefault="00F968A5" w:rsidP="00F968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Hind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Avropa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dilləri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Rekonstruksiya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metodları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Müasir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müqayisəli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linqvistik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üsullardan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istifadə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Müqayisəli-tarixi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metod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Daxili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rekonstruksiya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üsulu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Sinxronlaşdırma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diaxroniya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Müqayisəli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tədqiqatlarda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digər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metodların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tətbiqi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68A5" w:rsidRPr="006A3AC2" w:rsidRDefault="00F968A5" w:rsidP="00F968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Hind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Avropa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dil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arealı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Hind-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Avropa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linqvistik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sahəsini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müəyyənləşdirmək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üçün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fonetik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morfoloji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izoqloslar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Leksik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izoqloslar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sahələrində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isoqloslar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>. Hind-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Avropa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arealı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68A5" w:rsidRPr="006A3AC2" w:rsidRDefault="00F968A5" w:rsidP="00F968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Etimoloji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lüğətlər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Etimologiyanın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əsas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prinsipləri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Etimoloji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lüğətlərin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tərkibi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Ayrı-ayrı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dillərin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ailələrinin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etimoloji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lüğətləri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68A5" w:rsidRPr="006A3AC2" w:rsidRDefault="00F968A5" w:rsidP="00F968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Dillərin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genetik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təsnifat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prinsipləri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Genetik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təsnifatın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ənənəvi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üsulları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ailələri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ittifaqları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68A5" w:rsidRPr="006A3AC2" w:rsidRDefault="00F968A5" w:rsidP="00F968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Statistik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metodlar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Lexikostatistika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glottoxronologiya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Leksikostatistika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əsasında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divergensiyaları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proofErr w:type="gram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dillərin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genetik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təsnifatı</w:t>
      </w:r>
      <w:proofErr w:type="spellEnd"/>
    </w:p>
    <w:p w:rsidR="00F968A5" w:rsidRPr="006A3AC2" w:rsidRDefault="00F968A5" w:rsidP="00F968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Dil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ailələri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və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makro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ailələr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Müqayisəli-tarixi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dilçilikdə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dillərin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uzaq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əlaqələri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problematikası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>. Proto-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linqvistik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materialların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rekonstruksiyası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Komparativistikanın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ənənəvi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müqayisəli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üsulları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Dünya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dillərinin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genetik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təsnifatı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Əsas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ailələri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makro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ailələrin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qısa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təsviri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Monogenez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poligenez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problemi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68A5" w:rsidRPr="006A3AC2" w:rsidRDefault="00F968A5" w:rsidP="00F968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Tipologiyanın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obyekti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və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onun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empirik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bazası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Tipologiyanın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obyekti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Tipologiyanın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empirik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əsasları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Tipoloji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metodun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spesifikası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Tiplogiyanın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digər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sahələrlə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qarşılıqlı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əlaqəsi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nəzəriyyəsi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təsviri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dilçilik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kontrastiv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dilçilik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, areal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dilçilik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müqayisəli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tarixi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sz w:val="24"/>
          <w:szCs w:val="24"/>
          <w:lang w:val="en-US"/>
        </w:rPr>
        <w:t>dilçilik</w:t>
      </w:r>
      <w:proofErr w:type="spellEnd"/>
      <w:r w:rsidRPr="006A3AC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968A5" w:rsidRPr="006A3AC2" w:rsidRDefault="0005382D" w:rsidP="000538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Areal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və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intragenik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tipologiya</w:t>
      </w:r>
      <w:proofErr w:type="spellEnd"/>
      <w:r w:rsidR="00F968A5" w:rsidRPr="006A3AC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968A5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Areal </w:t>
      </w:r>
      <w:proofErr w:type="spellStart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intragenik</w:t>
      </w:r>
      <w:proofErr w:type="spellEnd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tipologiya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Dil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taksonları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arealları</w:t>
      </w:r>
      <w:proofErr w:type="spellEnd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daxilində</w:t>
      </w:r>
      <w:proofErr w:type="spellEnd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tipoloji</w:t>
      </w:r>
      <w:proofErr w:type="spellEnd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müxtə</w:t>
      </w:r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liflik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. Areal</w:t>
      </w:r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tipoloji</w:t>
      </w:r>
      <w:proofErr w:type="spellEnd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tə</w:t>
      </w:r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dqiqat</w:t>
      </w:r>
      <w:proofErr w:type="spellEnd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nümunələ</w:t>
      </w:r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Sirkumbaltik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arealı</w:t>
      </w:r>
      <w:proofErr w:type="spellEnd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İntragenetik</w:t>
      </w:r>
      <w:proofErr w:type="spellEnd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tədqiqat</w:t>
      </w:r>
      <w:proofErr w:type="spellEnd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nümunələri</w:t>
      </w:r>
      <w:proofErr w:type="spellEnd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Qafqaz</w:t>
      </w:r>
      <w:proofErr w:type="spellEnd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dilləri</w:t>
      </w:r>
      <w:proofErr w:type="spellEnd"/>
      <w:r w:rsidR="00E832BC" w:rsidRPr="006A3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68A5" w:rsidRPr="006A3AC2" w:rsidRDefault="0005382D" w:rsidP="00F968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Fonoloji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tipologiya</w:t>
      </w:r>
      <w:proofErr w:type="spellEnd"/>
      <w:r w:rsidR="00F968A5" w:rsidRPr="006A3AC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968A5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Müasir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tipoloji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tədqiqatın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əsas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məqsəd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istiqamətləri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Fonoloji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tipologiya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Seqment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inventarının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tipologiyası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Heca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strukturlarının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tipologiyası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Vurğunun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tipologiyası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Tonal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sistemlərin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tipologiyası</w:t>
      </w:r>
      <w:proofErr w:type="spellEnd"/>
      <w:r w:rsidR="00D924C2" w:rsidRPr="006A3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68A5" w:rsidRPr="006A3AC2" w:rsidRDefault="005B2019" w:rsidP="00F968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Morfosintaktik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tipologiya</w:t>
      </w:r>
      <w:proofErr w:type="spellEnd"/>
      <w:r w:rsidR="00F968A5" w:rsidRPr="006A3AC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968A5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Morfosintaktik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tipologiya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Qeyri-konkatenativ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morfoloji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hadisələr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reduplikasiya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infiksasiya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metatezis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s.).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Söz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hissələrinin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tipologiyası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Fərdi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qrammatik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kateqoriyalar</w:t>
      </w:r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ın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tipologiyası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Tranzitlik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aktant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derivasiyalar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Zaman, forma,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lastRenderedPageBreak/>
        <w:t>modallıq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. Hal</w:t>
      </w:r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sistemlə</w:t>
      </w:r>
      <w:r w:rsidR="00B30387" w:rsidRPr="006A3AC2">
        <w:rPr>
          <w:rFonts w:ascii="Times New Roman" w:hAnsi="Times New Roman" w:cs="Times New Roman"/>
          <w:sz w:val="24"/>
          <w:szCs w:val="24"/>
          <w:lang w:val="en-US"/>
        </w:rPr>
        <w:t>rinin</w:t>
      </w:r>
      <w:proofErr w:type="spellEnd"/>
      <w:r w:rsidR="00B3038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0387" w:rsidRPr="006A3AC2">
        <w:rPr>
          <w:rFonts w:ascii="Times New Roman" w:hAnsi="Times New Roman" w:cs="Times New Roman"/>
          <w:sz w:val="24"/>
          <w:szCs w:val="24"/>
          <w:lang w:val="en-US"/>
        </w:rPr>
        <w:t>tipologiyası</w:t>
      </w:r>
      <w:proofErr w:type="spellEnd"/>
      <w:r w:rsidR="00B3038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30387" w:rsidRPr="006A3AC2">
        <w:rPr>
          <w:rFonts w:ascii="Times New Roman" w:hAnsi="Times New Roman" w:cs="Times New Roman"/>
          <w:sz w:val="24"/>
          <w:szCs w:val="24"/>
          <w:lang w:val="en-US"/>
        </w:rPr>
        <w:t>Cins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kəmiyyət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şəxs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Polipr</w:t>
      </w:r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edikativ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konstruksiyaların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tipologiyası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Anaf</w:t>
      </w:r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oranın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tipologiyası</w:t>
      </w:r>
      <w:proofErr w:type="spellEnd"/>
      <w:r w:rsidR="005D2697" w:rsidRPr="006A3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68A5" w:rsidRPr="006A3AC2" w:rsidRDefault="005B2019" w:rsidP="005B2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Semantik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tipologiya</w:t>
      </w:r>
      <w:proofErr w:type="spellEnd"/>
      <w:r w:rsidR="00F968A5" w:rsidRPr="006A3AC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968A5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Semantik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tipologiya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Zaman,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məkan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hadisələr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səbəb-təsir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münasibətləri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konseptualizasiyası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Leksik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tipologiya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semantik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keçidlər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Semantik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xəritələr</w:t>
      </w:r>
      <w:proofErr w:type="spellEnd"/>
      <w:r w:rsidR="00B5709A" w:rsidRPr="006A3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4733" w:rsidRPr="006A3AC2" w:rsidRDefault="005B2019" w:rsidP="00F968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Kvantitativ</w:t>
      </w:r>
      <w:proofErr w:type="spellEnd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A3AC2">
        <w:rPr>
          <w:rFonts w:ascii="Times New Roman" w:hAnsi="Times New Roman" w:cs="Times New Roman"/>
          <w:b/>
          <w:sz w:val="24"/>
          <w:szCs w:val="24"/>
          <w:lang w:val="en-US"/>
        </w:rPr>
        <w:t>metodlar</w:t>
      </w:r>
      <w:proofErr w:type="spellEnd"/>
      <w:r w:rsidR="00F968A5" w:rsidRPr="006A3AC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968A5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Tipologiyanın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kəmiyyət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korpus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metodları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Dil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nümunələri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Kiçik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böyük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nümunələr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Tipoloji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əhatə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dairəsinin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paralel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korpusunun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yaradılması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problemləri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Onların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tətbiqi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üçün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metodlar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>şərtlər</w:t>
      </w:r>
      <w:proofErr w:type="spellEnd"/>
      <w:r w:rsidR="00D64733" w:rsidRPr="006A3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F576E" w:rsidRDefault="00BF576E" w:rsidP="00F11A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2AFF" w:rsidRDefault="00C42AFF" w:rsidP="00F11A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2AFF" w:rsidRDefault="00C42AFF" w:rsidP="00C42AFF">
      <w:pPr>
        <w:spacing w:after="200" w:line="360" w:lineRule="auto"/>
        <w:rPr>
          <w:b/>
          <w:lang w:val="az-Latn-AZ"/>
        </w:rPr>
      </w:pPr>
      <w:r w:rsidRPr="00CF6D4B">
        <w:rPr>
          <w:b/>
          <w:lang w:val="az-Latn-AZ"/>
        </w:rPr>
        <w:t>Tərtib edən:</w:t>
      </w:r>
    </w:p>
    <w:p w:rsidR="00C42AFF" w:rsidRPr="00301656" w:rsidRDefault="00C42AFF" w:rsidP="00C42AFF">
      <w:pPr>
        <w:spacing w:after="200" w:line="360" w:lineRule="auto"/>
        <w:rPr>
          <w:i/>
          <w:lang w:val="az-Latn-AZ"/>
        </w:rPr>
      </w:pPr>
      <w:r w:rsidRPr="00301656">
        <w:rPr>
          <w:i/>
          <w:lang w:val="az-Latn-AZ"/>
        </w:rPr>
        <w:t>İngilis dili və ədəbiyytı departamentinin koordinatoru</w:t>
      </w:r>
    </w:p>
    <w:p w:rsidR="00C42AFF" w:rsidRPr="002C1169" w:rsidRDefault="00C42AFF" w:rsidP="00C42AFF">
      <w:pPr>
        <w:spacing w:after="200" w:line="360" w:lineRule="auto"/>
        <w:rPr>
          <w:rFonts w:eastAsia="Calibri"/>
          <w:i/>
          <w:lang w:val="az-Latn-AZ"/>
        </w:rPr>
      </w:pPr>
      <w:r w:rsidRPr="00CF6D4B">
        <w:rPr>
          <w:i/>
          <w:lang w:val="az-Latn-AZ"/>
        </w:rPr>
        <w:t>Eynur Mehdiyev</w:t>
      </w:r>
    </w:p>
    <w:p w:rsidR="00C42AFF" w:rsidRPr="006A3AC2" w:rsidRDefault="00C42AFF" w:rsidP="00F11A3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42AFF" w:rsidRPr="006A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C58"/>
    <w:multiLevelType w:val="hybridMultilevel"/>
    <w:tmpl w:val="97CE274A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75C6B"/>
    <w:multiLevelType w:val="hybridMultilevel"/>
    <w:tmpl w:val="BE5C5D50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513C"/>
    <w:multiLevelType w:val="hybridMultilevel"/>
    <w:tmpl w:val="B8D449B2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5DB"/>
    <w:multiLevelType w:val="hybridMultilevel"/>
    <w:tmpl w:val="9028B132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64B65"/>
    <w:multiLevelType w:val="hybridMultilevel"/>
    <w:tmpl w:val="FD10F682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81"/>
    <w:rsid w:val="0005382D"/>
    <w:rsid w:val="000E37B1"/>
    <w:rsid w:val="00263E3F"/>
    <w:rsid w:val="00345A6E"/>
    <w:rsid w:val="003A6217"/>
    <w:rsid w:val="0043577F"/>
    <w:rsid w:val="004E72B7"/>
    <w:rsid w:val="00510B57"/>
    <w:rsid w:val="0051619D"/>
    <w:rsid w:val="005B2019"/>
    <w:rsid w:val="005D2697"/>
    <w:rsid w:val="005E03D6"/>
    <w:rsid w:val="00611E3A"/>
    <w:rsid w:val="006A3AC2"/>
    <w:rsid w:val="006C400F"/>
    <w:rsid w:val="00825281"/>
    <w:rsid w:val="00871C55"/>
    <w:rsid w:val="0089771F"/>
    <w:rsid w:val="00971CD7"/>
    <w:rsid w:val="00990359"/>
    <w:rsid w:val="009E6F58"/>
    <w:rsid w:val="00A00D84"/>
    <w:rsid w:val="00B30387"/>
    <w:rsid w:val="00B5709A"/>
    <w:rsid w:val="00B70A6A"/>
    <w:rsid w:val="00BF576E"/>
    <w:rsid w:val="00C42AFF"/>
    <w:rsid w:val="00C80189"/>
    <w:rsid w:val="00CE1A9E"/>
    <w:rsid w:val="00D258B5"/>
    <w:rsid w:val="00D64733"/>
    <w:rsid w:val="00D924C2"/>
    <w:rsid w:val="00E0300C"/>
    <w:rsid w:val="00E51C12"/>
    <w:rsid w:val="00E77F87"/>
    <w:rsid w:val="00E832BC"/>
    <w:rsid w:val="00EA1D10"/>
    <w:rsid w:val="00F10537"/>
    <w:rsid w:val="00F11A32"/>
    <w:rsid w:val="00F13BF0"/>
    <w:rsid w:val="00F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E8F1"/>
  <w15:chartTrackingRefBased/>
  <w15:docId w15:val="{865BC859-B0F4-4DCD-890C-56464B30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6A"/>
    <w:pPr>
      <w:ind w:left="720"/>
      <w:contextualSpacing/>
    </w:pPr>
  </w:style>
  <w:style w:type="paragraph" w:styleId="a4">
    <w:name w:val="Normal (Web)"/>
    <w:basedOn w:val="a"/>
    <w:rsid w:val="006A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509</Words>
  <Characters>4266</Characters>
  <Application>Microsoft Office Word</Application>
  <DocSecurity>0</DocSecurity>
  <Lines>87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Salayeva</dc:creator>
  <cp:keywords/>
  <dc:description/>
  <cp:lastModifiedBy>Kamran Warifov</cp:lastModifiedBy>
  <cp:revision>3</cp:revision>
  <dcterms:created xsi:type="dcterms:W3CDTF">2018-01-19T10:34:00Z</dcterms:created>
  <dcterms:modified xsi:type="dcterms:W3CDTF">2018-10-24T20:16:00Z</dcterms:modified>
</cp:coreProperties>
</file>