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800"/>
        <w:gridCol w:w="1917"/>
        <w:gridCol w:w="513"/>
        <w:gridCol w:w="2785"/>
        <w:gridCol w:w="2615"/>
      </w:tblGrid>
      <w:tr w:rsidR="00BB7741" w:rsidRPr="00D33B8E" w14:paraId="308697AC" w14:textId="77777777">
        <w:tc>
          <w:tcPr>
            <w:tcW w:w="2358" w:type="dxa"/>
            <w:gridSpan w:val="2"/>
            <w:vMerge w:val="restart"/>
          </w:tcPr>
          <w:p w14:paraId="65100375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Ümumi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məlumat</w:t>
            </w:r>
            <w:proofErr w:type="spellEnd"/>
          </w:p>
        </w:tc>
        <w:tc>
          <w:tcPr>
            <w:tcW w:w="1917" w:type="dxa"/>
          </w:tcPr>
          <w:p w14:paraId="32619704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5913" w:type="dxa"/>
            <w:gridSpan w:val="3"/>
          </w:tcPr>
          <w:p w14:paraId="64EB436D" w14:textId="0522CEDC" w:rsidR="00652A73" w:rsidRPr="002627A1" w:rsidRDefault="00481EE3" w:rsidP="00FD61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ETR </w:t>
            </w:r>
            <w:r w:rsidR="00324DD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324DD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77649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lektrik ölç</w:t>
            </w:r>
            <w:r w:rsidR="00324DD3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mələri və vasitələri</w:t>
            </w:r>
            <w:r w:rsidR="00324DD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D6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4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ECTS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kredit</w:t>
            </w:r>
            <w:proofErr w:type="spellEnd"/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BB7741" w:rsidRPr="00D33B8E" w14:paraId="58C09F01" w14:textId="77777777">
        <w:tc>
          <w:tcPr>
            <w:tcW w:w="2358" w:type="dxa"/>
            <w:gridSpan w:val="2"/>
            <w:vMerge/>
          </w:tcPr>
          <w:p w14:paraId="36756A9E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5187EDAA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Departament</w:t>
            </w:r>
            <w:proofErr w:type="spellEnd"/>
          </w:p>
        </w:tc>
        <w:tc>
          <w:tcPr>
            <w:tcW w:w="5913" w:type="dxa"/>
            <w:gridSpan w:val="3"/>
          </w:tcPr>
          <w:p w14:paraId="66B56A6C" w14:textId="652354B2" w:rsidR="00652A73" w:rsidRPr="002627A1" w:rsidRDefault="00D33B8E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</w:t>
            </w:r>
            <w:proofErr w:type="spellEnd"/>
            <w:r w:rsidR="0042251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B7741" w:rsidRPr="002627A1" w14:paraId="247D263C" w14:textId="77777777">
        <w:tc>
          <w:tcPr>
            <w:tcW w:w="2358" w:type="dxa"/>
            <w:gridSpan w:val="2"/>
            <w:vMerge/>
          </w:tcPr>
          <w:p w14:paraId="70A0C72C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6305CCB5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Proqram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5913" w:type="dxa"/>
            <w:gridSpan w:val="3"/>
          </w:tcPr>
          <w:p w14:paraId="708B20FB" w14:textId="77777777" w:rsidR="00652A73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Bakalavr</w:t>
            </w:r>
            <w:proofErr w:type="spellEnd"/>
          </w:p>
        </w:tc>
      </w:tr>
      <w:tr w:rsidR="00BB7741" w:rsidRPr="002627A1" w14:paraId="7AA0ACA5" w14:textId="77777777">
        <w:tc>
          <w:tcPr>
            <w:tcW w:w="2358" w:type="dxa"/>
            <w:gridSpan w:val="2"/>
            <w:vMerge/>
          </w:tcPr>
          <w:p w14:paraId="703098BF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1360C622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emestri</w:t>
            </w:r>
            <w:proofErr w:type="spellEnd"/>
          </w:p>
        </w:tc>
        <w:tc>
          <w:tcPr>
            <w:tcW w:w="5913" w:type="dxa"/>
            <w:gridSpan w:val="3"/>
          </w:tcPr>
          <w:p w14:paraId="029DCBD0" w14:textId="2EF1F28E" w:rsidR="00652A73" w:rsidRPr="002627A1" w:rsidRDefault="00A43207" w:rsidP="00A74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B7741" w:rsidRPr="00624F20" w14:paraId="5E406FB6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010C3E18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4DB6C468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edən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müə</w:t>
            </w:r>
            <w:r w:rsidR="00595DB7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llim</w:t>
            </w:r>
            <w:proofErr w:type="spellEnd"/>
          </w:p>
        </w:tc>
        <w:tc>
          <w:tcPr>
            <w:tcW w:w="5913" w:type="dxa"/>
            <w:gridSpan w:val="3"/>
          </w:tcPr>
          <w:p w14:paraId="7799B1A1" w14:textId="77777777" w:rsidR="00652A73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Nuru Səfərov, 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PhD </w:t>
            </w:r>
          </w:p>
        </w:tc>
      </w:tr>
      <w:tr w:rsidR="00BB7741" w:rsidRPr="002627A1" w14:paraId="5F3F6A92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690A8DA1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54E844A3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913" w:type="dxa"/>
            <w:gridSpan w:val="3"/>
          </w:tcPr>
          <w:p w14:paraId="6D9DF150" w14:textId="77777777" w:rsidR="00652A73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safarov@khazar.org</w:t>
            </w:r>
          </w:p>
        </w:tc>
      </w:tr>
      <w:tr w:rsidR="00BB7741" w:rsidRPr="002627A1" w14:paraId="4A91AF21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1EE83B15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4E2F5883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13" w:type="dxa"/>
            <w:gridSpan w:val="3"/>
          </w:tcPr>
          <w:p w14:paraId="09638929" w14:textId="77777777" w:rsidR="00652A73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(+994 12) 421-10-93 (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daxili</w:t>
            </w:r>
            <w:proofErr w:type="spellEnd"/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255) </w:t>
            </w:r>
          </w:p>
        </w:tc>
      </w:tr>
      <w:tr w:rsidR="00BB7741" w:rsidRPr="00D33B8E" w14:paraId="7DCE64B4" w14:textId="77777777">
        <w:tc>
          <w:tcPr>
            <w:tcW w:w="2358" w:type="dxa"/>
            <w:gridSpan w:val="2"/>
            <w:vMerge/>
          </w:tcPr>
          <w:p w14:paraId="51F85888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3F69478D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otağı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</w:t>
            </w:r>
            <w:proofErr w:type="spellEnd"/>
          </w:p>
        </w:tc>
        <w:tc>
          <w:tcPr>
            <w:tcW w:w="5913" w:type="dxa"/>
            <w:gridSpan w:val="3"/>
          </w:tcPr>
          <w:p w14:paraId="44EAC683" w14:textId="77777777" w:rsidR="00652A73" w:rsidRPr="002627A1" w:rsidRDefault="00652A73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əhsəti</w:t>
            </w:r>
            <w:proofErr w:type="spellEnd"/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küç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Neftçilər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korpusu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#41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Çərşənbə</w:t>
            </w:r>
            <w:r w:rsidR="00417201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42251C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="00417201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: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="00417201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0-1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="00417201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: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A43207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</w:p>
        </w:tc>
      </w:tr>
      <w:tr w:rsidR="00BB7741" w:rsidRPr="002627A1" w14:paraId="63B7ED04" w14:textId="77777777">
        <w:tc>
          <w:tcPr>
            <w:tcW w:w="2358" w:type="dxa"/>
            <w:gridSpan w:val="2"/>
          </w:tcPr>
          <w:p w14:paraId="71FA5AC7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2C797B3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Konsultasiya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vaxtı</w:t>
            </w:r>
            <w:proofErr w:type="spellEnd"/>
          </w:p>
        </w:tc>
        <w:tc>
          <w:tcPr>
            <w:tcW w:w="5913" w:type="dxa"/>
            <w:gridSpan w:val="3"/>
          </w:tcPr>
          <w:p w14:paraId="4B785DEB" w14:textId="3CC527D3" w:rsidR="00570E66" w:rsidRPr="002627A1" w:rsidRDefault="009A6E15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Cümə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</w:t>
            </w:r>
            <w:r w:rsidR="00E87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 – 1</w:t>
            </w:r>
            <w:r w:rsidR="00E87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42251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52A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</w:p>
        </w:tc>
      </w:tr>
      <w:tr w:rsidR="00BB7741" w:rsidRPr="002627A1" w14:paraId="0993518E" w14:textId="77777777">
        <w:tc>
          <w:tcPr>
            <w:tcW w:w="2358" w:type="dxa"/>
            <w:gridSpan w:val="2"/>
          </w:tcPr>
          <w:p w14:paraId="220C9AD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Prerekvizitlər</w:t>
            </w:r>
            <w:proofErr w:type="spellEnd"/>
          </w:p>
        </w:tc>
        <w:tc>
          <w:tcPr>
            <w:tcW w:w="7830" w:type="dxa"/>
            <w:gridSpan w:val="4"/>
          </w:tcPr>
          <w:p w14:paraId="589C91D4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Fizika</w:t>
            </w:r>
            <w:proofErr w:type="spellEnd"/>
          </w:p>
        </w:tc>
      </w:tr>
      <w:tr w:rsidR="00BB7741" w:rsidRPr="002627A1" w14:paraId="5D799E5C" w14:textId="77777777">
        <w:tc>
          <w:tcPr>
            <w:tcW w:w="2358" w:type="dxa"/>
            <w:gridSpan w:val="2"/>
          </w:tcPr>
          <w:p w14:paraId="73AC5866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7830" w:type="dxa"/>
            <w:gridSpan w:val="4"/>
          </w:tcPr>
          <w:p w14:paraId="35C83A84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Azə</w:t>
            </w:r>
            <w:r w:rsidR="00A77649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rbaycan</w:t>
            </w:r>
            <w:proofErr w:type="spellEnd"/>
          </w:p>
        </w:tc>
      </w:tr>
      <w:tr w:rsidR="00BB7741" w:rsidRPr="002627A1" w14:paraId="4313BC93" w14:textId="77777777">
        <w:tc>
          <w:tcPr>
            <w:tcW w:w="2358" w:type="dxa"/>
            <w:gridSpan w:val="2"/>
          </w:tcPr>
          <w:p w14:paraId="1DBD2968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növü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məcburi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seçmə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830" w:type="dxa"/>
            <w:gridSpan w:val="4"/>
          </w:tcPr>
          <w:p w14:paraId="7CEA4987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Məcburi</w:t>
            </w:r>
            <w:proofErr w:type="spellEnd"/>
          </w:p>
        </w:tc>
      </w:tr>
      <w:tr w:rsidR="00BB7741" w:rsidRPr="002627A1" w14:paraId="418BCAA7" w14:textId="77777777">
        <w:trPr>
          <w:trHeight w:val="512"/>
        </w:trPr>
        <w:tc>
          <w:tcPr>
            <w:tcW w:w="2358" w:type="dxa"/>
            <w:gridSpan w:val="2"/>
          </w:tcPr>
          <w:p w14:paraId="6736290B" w14:textId="77777777" w:rsidR="00A95E13" w:rsidRPr="002627A1" w:rsidRDefault="00A95E13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rslikl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əlavə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ədəbiyyat</w:t>
            </w:r>
            <w:proofErr w:type="spellEnd"/>
          </w:p>
        </w:tc>
        <w:tc>
          <w:tcPr>
            <w:tcW w:w="7830" w:type="dxa"/>
            <w:gridSpan w:val="4"/>
          </w:tcPr>
          <w:p w14:paraId="23D17C71" w14:textId="77777777" w:rsidR="00C778ED" w:rsidRPr="002627A1" w:rsidRDefault="00C778ED" w:rsidP="002627A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  <w:t>Ədəbiyyat</w:t>
            </w:r>
          </w:p>
          <w:p w14:paraId="369FAEAD" w14:textId="77777777" w:rsidR="008735FB" w:rsidRPr="002627A1" w:rsidRDefault="008735FB" w:rsidP="002627A1">
            <w:pPr>
              <w:pStyle w:val="ListParagraph"/>
              <w:numPr>
                <w:ilvl w:val="0"/>
                <w:numId w:val="15"/>
              </w:numPr>
              <w:ind w:left="477"/>
              <w:rPr>
                <w:sz w:val="20"/>
                <w:szCs w:val="20"/>
                <w:lang w:val="az-Latn-AZ"/>
              </w:rPr>
            </w:pPr>
            <w:r w:rsidRPr="002627A1">
              <w:rPr>
                <w:sz w:val="20"/>
                <w:szCs w:val="20"/>
                <w:lang w:val="az-Latn-AZ"/>
              </w:rPr>
              <w:t>Бурый Е.В., Енин В.Н. Методы и средства измерения электрических величин в электротехнике.</w:t>
            </w:r>
            <w:r w:rsidR="00624F20">
              <w:rPr>
                <w:sz w:val="20"/>
                <w:szCs w:val="20"/>
                <w:lang w:val="az-Latn-AZ"/>
              </w:rPr>
              <w:t xml:space="preserve"> 2016.</w:t>
            </w:r>
            <w:r w:rsidRPr="002627A1">
              <w:rPr>
                <w:sz w:val="20"/>
                <w:szCs w:val="20"/>
                <w:lang w:val="az-Latn-AZ"/>
              </w:rPr>
              <w:t xml:space="preserve"> http://wwwcdl.bmstu.ru/rl4/Measurements.pdf </w:t>
            </w:r>
          </w:p>
          <w:p w14:paraId="26FD0275" w14:textId="77777777" w:rsidR="00A17828" w:rsidRPr="002627A1" w:rsidRDefault="00FE69DC" w:rsidP="002627A1">
            <w:pPr>
              <w:pStyle w:val="ListParagraph"/>
              <w:numPr>
                <w:ilvl w:val="0"/>
                <w:numId w:val="15"/>
              </w:numPr>
              <w:ind w:left="477"/>
              <w:rPr>
                <w:sz w:val="20"/>
                <w:szCs w:val="20"/>
                <w:lang w:val="az-Latn-AZ"/>
              </w:rPr>
            </w:pPr>
            <w:hyperlink r:id="rId8" w:history="1">
              <w:r w:rsidR="00A17828" w:rsidRPr="002627A1">
                <w:rPr>
                  <w:rStyle w:val="Hyperlink"/>
                  <w:color w:val="auto"/>
                  <w:sz w:val="20"/>
                  <w:szCs w:val="20"/>
                  <w:lang w:val="az-Latn-AZ"/>
                </w:rPr>
                <w:t>http://folk.uio.no/trulsn/images/Electrical-measurements.pdf</w:t>
              </w:r>
            </w:hyperlink>
          </w:p>
          <w:p w14:paraId="535413A7" w14:textId="77777777" w:rsidR="008735FB" w:rsidRPr="002627A1" w:rsidRDefault="008735FB" w:rsidP="002627A1">
            <w:pPr>
              <w:pStyle w:val="ListParagraph"/>
              <w:numPr>
                <w:ilvl w:val="0"/>
                <w:numId w:val="15"/>
              </w:numPr>
              <w:ind w:left="477"/>
              <w:rPr>
                <w:sz w:val="20"/>
                <w:szCs w:val="20"/>
                <w:lang w:val="ru-RU"/>
              </w:rPr>
            </w:pPr>
            <w:r w:rsidRPr="002627A1">
              <w:rPr>
                <w:sz w:val="20"/>
                <w:szCs w:val="20"/>
                <w:lang w:val="ru-RU"/>
              </w:rPr>
              <w:t>Электрические измерения. Средства и методы измерений (общий курс) / Дьяченко К.П., Зорин Д.И., Новицкий П.В. и др. Под ред. Е.Г. Шрамкова. – М.: Высш. школа, 1972. – 520 с. 2.</w:t>
            </w:r>
          </w:p>
          <w:p w14:paraId="5B82BCA4" w14:textId="77777777" w:rsidR="0042251C" w:rsidRPr="002627A1" w:rsidRDefault="008735FB" w:rsidP="002627A1">
            <w:pPr>
              <w:pStyle w:val="ListParagraph"/>
              <w:numPr>
                <w:ilvl w:val="0"/>
                <w:numId w:val="15"/>
              </w:numPr>
              <w:ind w:left="477"/>
              <w:rPr>
                <w:sz w:val="20"/>
                <w:szCs w:val="20"/>
                <w:lang w:val="ru-RU"/>
              </w:rPr>
            </w:pPr>
            <w:r w:rsidRPr="002627A1">
              <w:rPr>
                <w:sz w:val="20"/>
                <w:szCs w:val="20"/>
                <w:lang w:val="ru-RU"/>
              </w:rPr>
              <w:t>Электрические измерения: Учебник для вузов. / Байда Л.И., Добротворский Н.С., Душин Е.М. и др. – Л.: Энергия, 1980. – 392 с.</w:t>
            </w:r>
          </w:p>
        </w:tc>
      </w:tr>
      <w:tr w:rsidR="00BB7741" w:rsidRPr="00D33B8E" w14:paraId="3A623B13" w14:textId="77777777">
        <w:trPr>
          <w:trHeight w:val="512"/>
        </w:trPr>
        <w:tc>
          <w:tcPr>
            <w:tcW w:w="2358" w:type="dxa"/>
            <w:gridSpan w:val="2"/>
          </w:tcPr>
          <w:p w14:paraId="2AEA31CD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vebsaytı</w:t>
            </w:r>
            <w:proofErr w:type="spellEnd"/>
          </w:p>
        </w:tc>
        <w:tc>
          <w:tcPr>
            <w:tcW w:w="7830" w:type="dxa"/>
            <w:gridSpan w:val="4"/>
          </w:tcPr>
          <w:p w14:paraId="758543BC" w14:textId="77777777" w:rsidR="0042251C" w:rsidRPr="002627A1" w:rsidRDefault="00FE69D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B078C0" w:rsidRPr="002627A1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https://cloud.mail.ru/public/JmJf/dqsHe698H</w:t>
              </w:r>
            </w:hyperlink>
          </w:p>
          <w:p w14:paraId="14848154" w14:textId="77777777" w:rsidR="00B078C0" w:rsidRPr="002627A1" w:rsidRDefault="00B078C0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6747CCF4" w14:textId="77777777">
        <w:tc>
          <w:tcPr>
            <w:tcW w:w="2358" w:type="dxa"/>
            <w:gridSpan w:val="2"/>
            <w:vMerge w:val="restart"/>
          </w:tcPr>
          <w:p w14:paraId="65810D49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metodları</w:t>
            </w:r>
            <w:proofErr w:type="spellEnd"/>
          </w:p>
        </w:tc>
        <w:tc>
          <w:tcPr>
            <w:tcW w:w="5215" w:type="dxa"/>
            <w:gridSpan w:val="3"/>
          </w:tcPr>
          <w:p w14:paraId="22E78B01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5" w:type="dxa"/>
          </w:tcPr>
          <w:p w14:paraId="27CC64E7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B7741" w:rsidRPr="002627A1" w14:paraId="483A2BFC" w14:textId="77777777">
        <w:tc>
          <w:tcPr>
            <w:tcW w:w="2358" w:type="dxa"/>
            <w:gridSpan w:val="2"/>
            <w:vMerge/>
          </w:tcPr>
          <w:p w14:paraId="488EA114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22C66072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Qrup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müzakirə</w:t>
            </w:r>
            <w:r w:rsidR="00B943AF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2615" w:type="dxa"/>
          </w:tcPr>
          <w:p w14:paraId="2F6EC9A3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B7741" w:rsidRPr="002627A1" w14:paraId="5060D611" w14:textId="77777777">
        <w:tc>
          <w:tcPr>
            <w:tcW w:w="2358" w:type="dxa"/>
            <w:gridSpan w:val="2"/>
            <w:vMerge/>
          </w:tcPr>
          <w:p w14:paraId="7AB63E1B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3C7990AA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tapşırıqlar</w:t>
            </w:r>
            <w:proofErr w:type="spellEnd"/>
          </w:p>
        </w:tc>
        <w:tc>
          <w:tcPr>
            <w:tcW w:w="2615" w:type="dxa"/>
          </w:tcPr>
          <w:p w14:paraId="1EAF912B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B7741" w:rsidRPr="002627A1" w14:paraId="3AD47ABE" w14:textId="77777777">
        <w:tc>
          <w:tcPr>
            <w:tcW w:w="2358" w:type="dxa"/>
            <w:gridSpan w:val="2"/>
            <w:vMerge/>
          </w:tcPr>
          <w:p w14:paraId="2E0133E7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7F30E3B4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məsələnin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təhlili</w:t>
            </w:r>
            <w:proofErr w:type="spellEnd"/>
          </w:p>
        </w:tc>
        <w:tc>
          <w:tcPr>
            <w:tcW w:w="2615" w:type="dxa"/>
          </w:tcPr>
          <w:p w14:paraId="119C78D7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B7741" w:rsidRPr="002627A1" w14:paraId="4FC168CD" w14:textId="77777777">
        <w:tc>
          <w:tcPr>
            <w:tcW w:w="2358" w:type="dxa"/>
            <w:gridSpan w:val="2"/>
            <w:vMerge/>
          </w:tcPr>
          <w:p w14:paraId="04758C11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2C8B0EC4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  <w:proofErr w:type="spellEnd"/>
          </w:p>
        </w:tc>
        <w:tc>
          <w:tcPr>
            <w:tcW w:w="2615" w:type="dxa"/>
          </w:tcPr>
          <w:p w14:paraId="6DC23D9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197D8393" w14:textId="77777777">
        <w:tc>
          <w:tcPr>
            <w:tcW w:w="2358" w:type="dxa"/>
            <w:gridSpan w:val="2"/>
            <w:vMerge w:val="restart"/>
          </w:tcPr>
          <w:p w14:paraId="49DE5B1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Qiymətləndirmə</w:t>
            </w:r>
            <w:proofErr w:type="spellEnd"/>
          </w:p>
        </w:tc>
        <w:tc>
          <w:tcPr>
            <w:tcW w:w="2430" w:type="dxa"/>
            <w:gridSpan w:val="2"/>
          </w:tcPr>
          <w:p w14:paraId="72583F70" w14:textId="77777777" w:rsidR="00570E66" w:rsidRPr="002627A1" w:rsidRDefault="00AF4370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Komponentləri</w:t>
            </w:r>
            <w:proofErr w:type="spellEnd"/>
          </w:p>
        </w:tc>
        <w:tc>
          <w:tcPr>
            <w:tcW w:w="2785" w:type="dxa"/>
          </w:tcPr>
          <w:p w14:paraId="3E86A898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/son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müddət</w:t>
            </w:r>
            <w:proofErr w:type="spellEnd"/>
          </w:p>
        </w:tc>
        <w:tc>
          <w:tcPr>
            <w:tcW w:w="2615" w:type="dxa"/>
          </w:tcPr>
          <w:p w14:paraId="4EFEA144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Faiz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</w:tr>
      <w:tr w:rsidR="00BB7741" w:rsidRPr="002627A1" w14:paraId="146AAACD" w14:textId="77777777">
        <w:tc>
          <w:tcPr>
            <w:tcW w:w="2358" w:type="dxa"/>
            <w:gridSpan w:val="2"/>
            <w:vMerge/>
          </w:tcPr>
          <w:p w14:paraId="7F2D580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0996ABC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Aralıq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</w:p>
        </w:tc>
        <w:tc>
          <w:tcPr>
            <w:tcW w:w="2785" w:type="dxa"/>
          </w:tcPr>
          <w:p w14:paraId="7449DE91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50EC4D9F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B7741" w:rsidRPr="002627A1" w14:paraId="437BEC56" w14:textId="77777777">
        <w:tc>
          <w:tcPr>
            <w:tcW w:w="2358" w:type="dxa"/>
            <w:gridSpan w:val="2"/>
            <w:vMerge/>
          </w:tcPr>
          <w:p w14:paraId="5B272C6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08DE37AB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məsələ</w:t>
            </w:r>
            <w:proofErr w:type="spellEnd"/>
          </w:p>
        </w:tc>
        <w:tc>
          <w:tcPr>
            <w:tcW w:w="2785" w:type="dxa"/>
          </w:tcPr>
          <w:p w14:paraId="500A57F6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37DD6517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0D314659" w14:textId="77777777">
        <w:tc>
          <w:tcPr>
            <w:tcW w:w="2358" w:type="dxa"/>
            <w:gridSpan w:val="2"/>
            <w:vMerge/>
          </w:tcPr>
          <w:p w14:paraId="042675F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28731BB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Fəallıq</w:t>
            </w:r>
            <w:proofErr w:type="spellEnd"/>
          </w:p>
        </w:tc>
        <w:tc>
          <w:tcPr>
            <w:tcW w:w="2785" w:type="dxa"/>
          </w:tcPr>
          <w:p w14:paraId="278BBFF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374FD87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5B635FF6" w14:textId="77777777">
        <w:tc>
          <w:tcPr>
            <w:tcW w:w="2358" w:type="dxa"/>
            <w:gridSpan w:val="2"/>
            <w:vMerge/>
          </w:tcPr>
          <w:p w14:paraId="36647F6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487764C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testlər</w:t>
            </w:r>
            <w:proofErr w:type="spellEnd"/>
          </w:p>
        </w:tc>
        <w:tc>
          <w:tcPr>
            <w:tcW w:w="2785" w:type="dxa"/>
          </w:tcPr>
          <w:p w14:paraId="2763385C" w14:textId="77777777" w:rsidR="00570E66" w:rsidRPr="002627A1" w:rsidRDefault="00A77649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boyunca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proofErr w:type="gram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dəfə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End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hər</w:t>
            </w:r>
            <w:proofErr w:type="spellEnd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</w:t>
            </w:r>
            <w:proofErr w:type="spellEnd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proofErr w:type="spellEnd"/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</w:tcPr>
          <w:p w14:paraId="2475EF20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B7741" w:rsidRPr="002627A1" w14:paraId="222C68C5" w14:textId="77777777">
        <w:tc>
          <w:tcPr>
            <w:tcW w:w="2358" w:type="dxa"/>
            <w:gridSpan w:val="2"/>
            <w:vMerge/>
          </w:tcPr>
          <w:p w14:paraId="0E654932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EB5BB0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işi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Layihə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5" w:type="dxa"/>
          </w:tcPr>
          <w:p w14:paraId="7CD61B9E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3CEE6F3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48D9F7A3" w14:textId="77777777">
        <w:tc>
          <w:tcPr>
            <w:tcW w:w="2358" w:type="dxa"/>
            <w:gridSpan w:val="2"/>
            <w:vMerge/>
          </w:tcPr>
          <w:p w14:paraId="1CBC095D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74BFE64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Prezentasiya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Qrup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müzakirə</w:t>
            </w:r>
            <w:proofErr w:type="spellEnd"/>
          </w:p>
        </w:tc>
        <w:tc>
          <w:tcPr>
            <w:tcW w:w="2785" w:type="dxa"/>
          </w:tcPr>
          <w:p w14:paraId="00F36761" w14:textId="77777777" w:rsidR="00570E66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Semestrin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sonunda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hazırladıqları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qurğunun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təqdimatı</w:t>
            </w:r>
            <w:proofErr w:type="spellEnd"/>
          </w:p>
        </w:tc>
        <w:tc>
          <w:tcPr>
            <w:tcW w:w="2615" w:type="dxa"/>
          </w:tcPr>
          <w:p w14:paraId="14D19F53" w14:textId="77777777" w:rsidR="00570E66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B7741" w:rsidRPr="002627A1" w14:paraId="64A7530F" w14:textId="77777777">
        <w:trPr>
          <w:trHeight w:val="70"/>
        </w:trPr>
        <w:tc>
          <w:tcPr>
            <w:tcW w:w="2358" w:type="dxa"/>
            <w:gridSpan w:val="2"/>
            <w:vMerge/>
          </w:tcPr>
          <w:p w14:paraId="6CFE0E4D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69779FA6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Final 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  <w:proofErr w:type="gramEnd"/>
          </w:p>
        </w:tc>
        <w:tc>
          <w:tcPr>
            <w:tcW w:w="2785" w:type="dxa"/>
          </w:tcPr>
          <w:p w14:paraId="2D3490ED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54A8A3F8" w14:textId="77777777" w:rsidR="00570E66" w:rsidRPr="002627A1" w:rsidRDefault="0058446C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B7741" w:rsidRPr="002627A1" w14:paraId="2CF9A870" w14:textId="77777777">
        <w:tc>
          <w:tcPr>
            <w:tcW w:w="2358" w:type="dxa"/>
            <w:gridSpan w:val="2"/>
            <w:vMerge/>
          </w:tcPr>
          <w:p w14:paraId="022A4ADB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2B867652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  <w:proofErr w:type="spellEnd"/>
          </w:p>
        </w:tc>
        <w:tc>
          <w:tcPr>
            <w:tcW w:w="2785" w:type="dxa"/>
          </w:tcPr>
          <w:p w14:paraId="6075FB8F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294090A4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7741" w:rsidRPr="002627A1" w14:paraId="2343837A" w14:textId="77777777">
        <w:tc>
          <w:tcPr>
            <w:tcW w:w="2358" w:type="dxa"/>
            <w:gridSpan w:val="2"/>
            <w:vMerge/>
          </w:tcPr>
          <w:p w14:paraId="00BFA7C2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3937380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Yekun</w:t>
            </w:r>
            <w:proofErr w:type="spellEnd"/>
          </w:p>
        </w:tc>
        <w:tc>
          <w:tcPr>
            <w:tcW w:w="2785" w:type="dxa"/>
          </w:tcPr>
          <w:p w14:paraId="5AC2CDEA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7E627C32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B7741" w:rsidRPr="00D33B8E" w14:paraId="7CEBF6D2" w14:textId="77777777" w:rsidTr="0081359E">
        <w:tc>
          <w:tcPr>
            <w:tcW w:w="2358" w:type="dxa"/>
            <w:gridSpan w:val="2"/>
          </w:tcPr>
          <w:p w14:paraId="701795CA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təsviri</w:t>
            </w:r>
            <w:proofErr w:type="spellEnd"/>
          </w:p>
        </w:tc>
        <w:tc>
          <w:tcPr>
            <w:tcW w:w="7830" w:type="dxa"/>
            <w:gridSpan w:val="4"/>
          </w:tcPr>
          <w:p w14:paraId="53DA689B" w14:textId="17D8C770" w:rsidR="00570E66" w:rsidRPr="002627A1" w:rsidRDefault="00B453D2" w:rsidP="002627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ətalar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statistik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email;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təsnifatı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əsasları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kəmiyyətlər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vahidləri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üsulları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texniki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prinsipləri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metodları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vahidliyinin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təmin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edilməsi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dəqiqliyinin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artırılmasının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elektroradiotexniki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cihazlarının</w:t>
            </w:r>
            <w:proofErr w:type="spellEnd"/>
            <w:r w:rsidR="00E83B40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qurulma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xüsusiyyətləri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qurulma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cərəyan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gərginliyin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generatorları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tezlik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sintezatorları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siqnallarının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formasının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tədqiqi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partametrlərinin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siqnalın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tezlik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-zaman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spectral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dövrələrinin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xarakteristikalarının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</w:t>
            </w:r>
            <w:bookmarkStart w:id="0" w:name="_GoBack"/>
            <w:bookmarkEnd w:id="0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ifrat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yüksək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tezlikli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qurğuların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parameter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xarakteristikalarının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təsadüfi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proseslərin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ehtimal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xarakteristikalarının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üsulları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4-qütblülərin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parametrlərinin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ölçülməsi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telekommunikasiya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radiotexnika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electron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sistemlərdə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ölçmələrin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avtomatlaşdırılması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informasiya-ölçmə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cihazları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sistemləri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texniki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tənzimləmə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standartlaşdırmavə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sertifikatlaşdırmanın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əsasları</w:t>
            </w:r>
            <w:proofErr w:type="spellEnd"/>
            <w:r w:rsidR="006D4DB6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B7741" w:rsidRPr="00D33B8E" w14:paraId="7DD1F4F5" w14:textId="77777777">
        <w:tc>
          <w:tcPr>
            <w:tcW w:w="2358" w:type="dxa"/>
            <w:gridSpan w:val="2"/>
          </w:tcPr>
          <w:p w14:paraId="0368C171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Kursun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məqsədləri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30" w:type="dxa"/>
            <w:gridSpan w:val="4"/>
          </w:tcPr>
          <w:p w14:paraId="64D1B5EF" w14:textId="77777777" w:rsidR="008B158B" w:rsidRPr="002627A1" w:rsidRDefault="008B158B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Xəzər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Universitetinin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4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</w:t>
            </w:r>
            <w:proofErr w:type="spellEnd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telekommunikasiya</w:t>
            </w:r>
            <w:proofErr w:type="spellEnd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radiomühəndislik</w:t>
            </w:r>
            <w:proofErr w:type="spellEnd"/>
            <w:r w:rsidR="00A74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4B4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4B4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xtisası</w:t>
            </w:r>
            <w:proofErr w:type="spellEnd"/>
            <w:proofErr w:type="gram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üzrə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üçün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</w:t>
            </w:r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nib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hazırlan</w:t>
            </w:r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mışdır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C3D8044" w14:textId="77777777" w:rsidR="008B158B" w:rsidRPr="00A74B48" w:rsidRDefault="008B158B" w:rsidP="002627A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7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Kursun</w:t>
            </w:r>
            <w:proofErr w:type="spellEnd"/>
            <w:r w:rsidRPr="00A7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A7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</w:t>
            </w:r>
            <w:r w:rsidRPr="00A7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əqsədləri</w:t>
            </w:r>
            <w:proofErr w:type="spellEnd"/>
            <w:r w:rsidRPr="00A74B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:</w:t>
            </w:r>
          </w:p>
          <w:p w14:paraId="3E6EA6DE" w14:textId="77777777" w:rsidR="008B158B" w:rsidRPr="002627A1" w:rsidRDefault="008B158B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cəhətdən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dəstəkləmək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onların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potensialları</w:t>
            </w:r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nı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üzə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çıxarmaq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şanslarını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onların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başa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düşmə</w:t>
            </w:r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yaxşılaşdırmaq</w:t>
            </w:r>
            <w:proofErr w:type="spellEnd"/>
          </w:p>
          <w:p w14:paraId="36045749" w14:textId="77777777" w:rsidR="008B158B" w:rsidRPr="002627A1" w:rsidRDefault="006D4DB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kursunun</w:t>
            </w:r>
            <w:proofErr w:type="spellEnd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mahiyyətinin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başa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düşməsini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inkişaf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etdirmək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F954DAE" w14:textId="77777777" w:rsidR="00B92225" w:rsidRPr="002627A1" w:rsidRDefault="00B92225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Tələbələrin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proofErr w:type="gram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üzrə</w:t>
            </w:r>
            <w:proofErr w:type="spellEnd"/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əyani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vəsaitləri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laboratoriyada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işləmələrini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təmin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etmək</w:t>
            </w:r>
            <w:proofErr w:type="spellEnd"/>
          </w:p>
        </w:tc>
      </w:tr>
      <w:tr w:rsidR="00BB7741" w:rsidRPr="00D33B8E" w14:paraId="6A5E0F6D" w14:textId="77777777">
        <w:tc>
          <w:tcPr>
            <w:tcW w:w="2358" w:type="dxa"/>
            <w:gridSpan w:val="2"/>
          </w:tcPr>
          <w:p w14:paraId="7AAF58A8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</w:t>
            </w:r>
            <w:r w:rsidR="00A95E13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drisin</w:t>
            </w:r>
            <w:proofErr w:type="spellEnd"/>
            <w:r w:rsidR="00AF437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F437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öyrənmənin</w:t>
            </w:r>
            <w:proofErr w:type="spellEnd"/>
            <w:r w:rsidR="00AF437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nəticələri</w:t>
            </w:r>
            <w:proofErr w:type="spellEnd"/>
          </w:p>
        </w:tc>
        <w:tc>
          <w:tcPr>
            <w:tcW w:w="7830" w:type="dxa"/>
            <w:gridSpan w:val="4"/>
          </w:tcPr>
          <w:p w14:paraId="33E91666" w14:textId="77777777" w:rsidR="008B158B" w:rsidRPr="002627A1" w:rsidRDefault="008B158B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sonuna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tələbələr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</w:t>
            </w:r>
            <w:proofErr w:type="spellEnd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bacar</w:t>
            </w:r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ıqlara</w:t>
            </w:r>
            <w:proofErr w:type="spellEnd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malik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olmalıdır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100D1A27" w14:textId="77777777" w:rsidR="008B158B" w:rsidRPr="002627A1" w:rsidRDefault="00761173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kursunun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sirrlərinə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bələd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olmaq</w:t>
            </w:r>
            <w:proofErr w:type="spellEnd"/>
          </w:p>
          <w:p w14:paraId="61B10E80" w14:textId="77777777" w:rsidR="008B158B" w:rsidRPr="002627A1" w:rsidRDefault="008B158B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Müxtəlif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qurğularda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yaranan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həll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etmək</w:t>
            </w:r>
            <w:proofErr w:type="spellEnd"/>
          </w:p>
          <w:p w14:paraId="60863783" w14:textId="77777777" w:rsidR="008B158B" w:rsidRPr="002627A1" w:rsidRDefault="008F1EC8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Texniki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çatışmazlıqları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üsullarla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aradan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götürmək</w:t>
            </w:r>
            <w:proofErr w:type="spellEnd"/>
            <w:r w:rsidR="008B158B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80C95D4" w14:textId="77777777" w:rsidR="00570E66" w:rsidRPr="002627A1" w:rsidRDefault="00761173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Elektrik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vasitələri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öyrəndiyləri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əsasında</w:t>
            </w:r>
            <w:proofErr w:type="spellEnd"/>
            <w:r w:rsidR="008F1EC8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ölçmələr</w:t>
            </w:r>
            <w:proofErr w:type="spellEnd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aparmaq</w:t>
            </w:r>
            <w:proofErr w:type="spellEnd"/>
          </w:p>
          <w:p w14:paraId="35DC9572" w14:textId="77777777" w:rsidR="00B92225" w:rsidRPr="002627A1" w:rsidRDefault="00B92225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Tədris olunan və öyrənilən metodika əsasında tələbələr </w:t>
            </w:r>
            <w:r w:rsidR="00761173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ölçü cihazları ilə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işləmə bacarığına yiyələnəcəkdir.</w:t>
            </w:r>
          </w:p>
        </w:tc>
      </w:tr>
      <w:tr w:rsidR="00BB7741" w:rsidRPr="00D33B8E" w14:paraId="30207575" w14:textId="77777777">
        <w:tc>
          <w:tcPr>
            <w:tcW w:w="2358" w:type="dxa"/>
            <w:gridSpan w:val="2"/>
          </w:tcPr>
          <w:p w14:paraId="3582C0B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7830" w:type="dxa"/>
            <w:gridSpan w:val="4"/>
          </w:tcPr>
          <w:p w14:paraId="7427C01C" w14:textId="77777777" w:rsidR="008B158B" w:rsidRPr="00FB72DF" w:rsidRDefault="008B158B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Sinif üçün hazırlıq</w:t>
            </w:r>
          </w:p>
          <w:p w14:paraId="3401E2A4" w14:textId="77777777" w:rsidR="008B158B" w:rsidRPr="00FB72DF" w:rsidRDefault="008B158B" w:rsidP="002627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Bu kursun strukturu sinifin xaricində sizin fərdi tə</w:t>
            </w:r>
            <w:r w:rsidR="008F1EC8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dqiqatı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nızı və hazırlığınızı çox vacib edir.  Mühazirə materialı mətndə təqdim edilən əsas 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məsələlər üzərində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fikrini cəmləşdirəcək. 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Kursdan əvvəl təyin edilmiş fəsilləri oxumaq və o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nlarla 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bir qədər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tanışlığa malik olmaq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mühazirənin başa düşmənizə çox kömək edəcək.  Mühazirə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nin və ya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fəsilin sonunda siz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tipik imtahan suallar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ını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qeydlə</w:t>
            </w:r>
            <w:r w:rsidR="000400C0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rinizi, həll edilmiş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problemləri və hadisələri öyrənməlisiniz.</w:t>
            </w:r>
          </w:p>
          <w:p w14:paraId="476079C8" w14:textId="77777777" w:rsidR="008B158B" w:rsidRPr="00FB72DF" w:rsidRDefault="00273109" w:rsidP="002627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Effektivlik</w:t>
            </w:r>
            <w:r w:rsidR="008B158B"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(keçid </w:t>
            </w:r>
            <w:r w:rsidR="00B506B1"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/uğursuzluq</w:t>
            </w:r>
            <w:r w:rsidR="008B158B"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)</w:t>
            </w:r>
          </w:p>
          <w:p w14:paraId="5B2CBD14" w14:textId="77777777" w:rsidR="008B158B" w:rsidRPr="00FB72DF" w:rsidRDefault="008B158B" w:rsidP="002627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Bu </w:t>
            </w:r>
            <w:r w:rsidR="00273109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ardıcıl olaraq </w:t>
            </w:r>
            <w:r w:rsidR="00273109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Mühəndislik fakultəsinin apardığı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qiymətləndir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siyasətini ciddi izləyir.  Beləliklə, tələbə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kursdan normal olaraq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keçmək üçün ən azı 60%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həddi aşmalıdır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  Müvəffəqiyyətsizlik halında, o növbəti müddət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və ya ili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kursu təkrar etməyə məcbur olacaq. </w:t>
            </w:r>
          </w:p>
          <w:p w14:paraId="5E5E96C9" w14:textId="77777777" w:rsidR="008B158B" w:rsidRPr="00FB72DF" w:rsidRDefault="008B158B" w:rsidP="002627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Yalan</w:t>
            </w:r>
            <w:r w:rsidR="00B506B1"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/</w:t>
            </w:r>
            <w:r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plagiat</w:t>
            </w:r>
          </w:p>
          <w:p w14:paraId="6DCB73C9" w14:textId="77777777" w:rsidR="008B158B" w:rsidRPr="00FB72DF" w:rsidRDefault="00B506B1" w:rsidP="002627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Yoxlama sorğuları, aralıq və buraxılış imtahanları ərzində aldadaraq və ya başqa plagiatdan istifadə nəticədən </w:t>
            </w:r>
            <w:r w:rsidR="008B158B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imtinaya gətirəcək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dir</w:t>
            </w:r>
            <w:r w:rsidR="008B158B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Bu halda</w:t>
            </w:r>
            <w:r w:rsidR="008B158B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tələbə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avtomatik olaraq heç bir müzakirələrsiz </w:t>
            </w:r>
            <w:r w:rsidR="008B158B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sıfır (0)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</w:t>
            </w:r>
            <w:r w:rsidR="008B158B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lacaq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 </w:t>
            </w:r>
          </w:p>
          <w:p w14:paraId="3125CCE6" w14:textId="77777777" w:rsidR="002627A1" w:rsidRPr="00FB72DF" w:rsidRDefault="008B158B" w:rsidP="002627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Professional davranış direktivləri</w:t>
            </w:r>
          </w:p>
          <w:p w14:paraId="1232562B" w14:textId="77777777" w:rsidR="00570E66" w:rsidRPr="002627A1" w:rsidRDefault="008B158B" w:rsidP="002627A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Tələbələr sinif saatları ərzində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rofessional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olaraq əlverişli akademik 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ətraf mühiti yaratmaq üçün davranacaq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lar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  </w:t>
            </w:r>
            <w:r w:rsidR="00B506B1"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Kursa aid</w:t>
            </w:r>
            <w:r w:rsidRPr="00FB72D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olmayan müzakirələr və qeyri-etik davranış ciddi qadağan edilir.</w:t>
            </w:r>
          </w:p>
        </w:tc>
      </w:tr>
      <w:tr w:rsidR="00BB7741" w:rsidRPr="002627A1" w14:paraId="50A0556B" w14:textId="77777777" w:rsidTr="00F4536E">
        <w:trPr>
          <w:cantSplit/>
          <w:trHeight w:val="780"/>
        </w:trPr>
        <w:tc>
          <w:tcPr>
            <w:tcW w:w="558" w:type="dxa"/>
            <w:tcBorders>
              <w:right w:val="single" w:sz="4" w:space="0" w:color="auto"/>
            </w:tcBorders>
            <w:textDirection w:val="btLr"/>
          </w:tcPr>
          <w:p w14:paraId="6846C811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E7627B6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</w:p>
          <w:p w14:paraId="15DE74C5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planlaşdırılmış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215" w:type="dxa"/>
            <w:gridSpan w:val="3"/>
          </w:tcPr>
          <w:p w14:paraId="12326297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</w:t>
            </w:r>
            <w:r w:rsidR="00B943AF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nnin</w:t>
            </w:r>
            <w:proofErr w:type="spellEnd"/>
            <w:r w:rsidR="00B943AF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43AF"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mövzu</w:t>
            </w: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ları</w:t>
            </w:r>
            <w:proofErr w:type="spellEnd"/>
          </w:p>
        </w:tc>
        <w:tc>
          <w:tcPr>
            <w:tcW w:w="2615" w:type="dxa"/>
          </w:tcPr>
          <w:p w14:paraId="31FCF719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Dərslik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Tapşırıqlar</w:t>
            </w:r>
            <w:proofErr w:type="spellEnd"/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B453D2" w:rsidRPr="00D33B8E" w14:paraId="16E5FD62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31F9D3D2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83FF2FC" w14:textId="13971CB2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28598344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Elektron qurğularının metroloji təminatı, metrologiyanın predmeti və məsələləri; xətalar və ölçmələrin statistik email </w:t>
            </w:r>
          </w:p>
        </w:tc>
        <w:tc>
          <w:tcPr>
            <w:tcW w:w="2615" w:type="dxa"/>
          </w:tcPr>
          <w:p w14:paraId="0D0D99C1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</w:t>
            </w:r>
          </w:p>
          <w:p w14:paraId="5DD0309E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3C8049DE" w14:textId="77777777" w:rsidTr="00F05046">
        <w:tc>
          <w:tcPr>
            <w:tcW w:w="558" w:type="dxa"/>
            <w:tcBorders>
              <w:right w:val="single" w:sz="4" w:space="0" w:color="auto"/>
            </w:tcBorders>
          </w:tcPr>
          <w:p w14:paraId="1036663B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1FC9FCE" w14:textId="2A42FCC9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238B686C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Ölçmələrin təsnifatı və əsasları, fiziki kəmiyyətlər, ölçü vahidləri, ölçü üsulları və texniki vasitələri, ölçmələrin prinsipləri və metodları</w:t>
            </w:r>
          </w:p>
        </w:tc>
        <w:tc>
          <w:tcPr>
            <w:tcW w:w="2615" w:type="dxa"/>
          </w:tcPr>
          <w:p w14:paraId="3631AEC2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[1], [2]</w:t>
            </w:r>
          </w:p>
          <w:p w14:paraId="2B0A12CF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47121EE2" w14:textId="77777777" w:rsidTr="00761173">
        <w:trPr>
          <w:trHeight w:val="926"/>
        </w:trPr>
        <w:tc>
          <w:tcPr>
            <w:tcW w:w="558" w:type="dxa"/>
            <w:tcBorders>
              <w:right w:val="single" w:sz="4" w:space="0" w:color="auto"/>
            </w:tcBorders>
          </w:tcPr>
          <w:p w14:paraId="209EAC1B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23D5537" w14:textId="7BF61421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05FAC473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Ölçmələrin vahidliyinin təmin edilməsi və dəqiqliyinin artırılmasının metod və vasitələri, elektroradiotexniki ölçü cihazlarının əsas elementləri, ölçü vasitələrinin qurulma prinsipləri və xüsusiyyətləri</w:t>
            </w:r>
          </w:p>
          <w:p w14:paraId="004F1C5E" w14:textId="77777777" w:rsidR="00B453D2" w:rsidRPr="00C1028D" w:rsidRDefault="00B453D2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1028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Tapşırıq 1. 1 və 2-ci həftə materiallları (5bal)</w:t>
            </w:r>
          </w:p>
        </w:tc>
        <w:tc>
          <w:tcPr>
            <w:tcW w:w="2615" w:type="dxa"/>
          </w:tcPr>
          <w:p w14:paraId="75FFE92C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[2]</w:t>
            </w:r>
          </w:p>
          <w:p w14:paraId="75A1464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414EC183" w14:textId="77777777" w:rsidTr="00F05046">
        <w:tc>
          <w:tcPr>
            <w:tcW w:w="558" w:type="dxa"/>
            <w:tcBorders>
              <w:right w:val="single" w:sz="4" w:space="0" w:color="auto"/>
            </w:tcBorders>
          </w:tcPr>
          <w:p w14:paraId="1D379F24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9E0F626" w14:textId="05B2DC3E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46501A59" w14:textId="77777777" w:rsidR="00B453D2" w:rsidRPr="002627A1" w:rsidRDefault="00B453D2" w:rsidP="00262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Rəqəmsal   ölçü vasitələrinin qurulma prinsipləri</w:t>
            </w:r>
          </w:p>
        </w:tc>
        <w:tc>
          <w:tcPr>
            <w:tcW w:w="2615" w:type="dxa"/>
          </w:tcPr>
          <w:p w14:paraId="0A0F9CA1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</w:t>
            </w:r>
          </w:p>
          <w:p w14:paraId="13F88D3B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mJf/dqsHe698H</w:t>
            </w:r>
          </w:p>
        </w:tc>
      </w:tr>
      <w:tr w:rsidR="00B453D2" w:rsidRPr="00D33B8E" w14:paraId="1D26750F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05629775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2592751" w14:textId="5F2222B4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214610AA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Cərəyan və gərginliyin ölçülməsi, ölçü generatorları və tezlik sintezatorları</w:t>
            </w:r>
          </w:p>
        </w:tc>
        <w:tc>
          <w:tcPr>
            <w:tcW w:w="2615" w:type="dxa"/>
          </w:tcPr>
          <w:p w14:paraId="17FA131E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[3]</w:t>
            </w:r>
          </w:p>
          <w:p w14:paraId="6FBC12B4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5DE895F2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6765890D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D47B84D" w14:textId="2E3985C0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03763020" w14:textId="77777777" w:rsidR="00B453D2" w:rsidRPr="002627A1" w:rsidRDefault="00B453D2" w:rsidP="00262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 xml:space="preserve">Elektrik siqnallarının formasının tədqiqi və partametrlərinin ölçülməsi, </w:t>
            </w:r>
          </w:p>
          <w:p w14:paraId="68210068" w14:textId="77777777" w:rsidR="00B453D2" w:rsidRPr="00C1028D" w:rsidRDefault="00B453D2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1028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Tapşırıq 2. 3 və 5-ci həftə materiallları (5bal)</w:t>
            </w:r>
          </w:p>
        </w:tc>
        <w:tc>
          <w:tcPr>
            <w:tcW w:w="2615" w:type="dxa"/>
          </w:tcPr>
          <w:p w14:paraId="55198C3E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[1], [2]</w:t>
            </w:r>
          </w:p>
          <w:p w14:paraId="5026070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531E0631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3ECD4F2A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562C776" w14:textId="1F909812" w:rsidR="00B453D2" w:rsidRPr="002627A1" w:rsidRDefault="005C3586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198AE57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Siqnalın tezlik-zaman parametrlərinin ölçülməsi və spektral analiz</w:t>
            </w:r>
          </w:p>
        </w:tc>
        <w:tc>
          <w:tcPr>
            <w:tcW w:w="2615" w:type="dxa"/>
          </w:tcPr>
          <w:p w14:paraId="0091D9C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[2]</w:t>
            </w:r>
          </w:p>
          <w:p w14:paraId="765C6F12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2627A1" w14:paraId="374AC589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41E06689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8CA5C5A" w14:textId="29B53036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6645C694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Aralıq imtahan</w:t>
            </w:r>
          </w:p>
        </w:tc>
        <w:tc>
          <w:tcPr>
            <w:tcW w:w="2615" w:type="dxa"/>
          </w:tcPr>
          <w:p w14:paraId="1DE00C76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B453D2" w:rsidRPr="00D33B8E" w14:paraId="78472DAA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4A88FB3A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41AAD7A" w14:textId="6135770B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</w:tcPr>
          <w:p w14:paraId="0E7DC6CA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Elektrik dövrələrinin parametr və xarakteristikalarının ölçülməsi</w:t>
            </w:r>
          </w:p>
        </w:tc>
        <w:tc>
          <w:tcPr>
            <w:tcW w:w="2615" w:type="dxa"/>
          </w:tcPr>
          <w:p w14:paraId="0A3FDFF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[4]</w:t>
            </w:r>
          </w:p>
          <w:p w14:paraId="4F7FE37E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701DFF61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5DAFCB3E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C14E65C" w14:textId="3030DB17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.04.201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08D6334A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Ifrat yüksək tezlikli qurğuların parameter və xarakteristikalarının ölçülməsi</w:t>
            </w:r>
          </w:p>
        </w:tc>
        <w:tc>
          <w:tcPr>
            <w:tcW w:w="2615" w:type="dxa"/>
          </w:tcPr>
          <w:p w14:paraId="1C7A4586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[1], [2]</w:t>
            </w:r>
          </w:p>
          <w:p w14:paraId="19C9DC8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2BD7A1B4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49DB325C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927D2A7" w14:textId="53985CD3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01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</w:t>
            </w:r>
            <w:r w:rsidR="00E45F60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07C94BB4" w14:textId="77777777" w:rsidR="00B453D2" w:rsidRPr="002627A1" w:rsidRDefault="00B453D2" w:rsidP="00262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Təsadüfi proseslərin ehtimal xarakteristikalarının ölçülməsi, ölçü üsulları və vasitələri</w:t>
            </w:r>
          </w:p>
          <w:p w14:paraId="5069F5C2" w14:textId="77777777" w:rsidR="00B453D2" w:rsidRPr="00C1028D" w:rsidRDefault="00B453D2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1028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Tapşırıq 3. 9 və 11-ci həftə materiallları (5bal)</w:t>
            </w:r>
          </w:p>
        </w:tc>
        <w:tc>
          <w:tcPr>
            <w:tcW w:w="2615" w:type="dxa"/>
          </w:tcPr>
          <w:p w14:paraId="0C05E441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</w:t>
            </w:r>
          </w:p>
          <w:p w14:paraId="59123DBF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4A41BED4" w14:textId="77777777" w:rsidTr="00C1687E">
        <w:tc>
          <w:tcPr>
            <w:tcW w:w="558" w:type="dxa"/>
            <w:tcBorders>
              <w:right w:val="single" w:sz="4" w:space="0" w:color="auto"/>
            </w:tcBorders>
          </w:tcPr>
          <w:p w14:paraId="0A633DA7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C40D92E" w14:textId="58F3ACCE" w:rsidR="00B453D2" w:rsidRPr="002627A1" w:rsidRDefault="00E45F60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7ED8854F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4-qütblülərin parametrlərinin ölçülməsi, telekommunikasiya, radiotexnika və elektron sistemlərdə ölçmələr</w:t>
            </w:r>
          </w:p>
        </w:tc>
        <w:tc>
          <w:tcPr>
            <w:tcW w:w="2615" w:type="dxa"/>
          </w:tcPr>
          <w:p w14:paraId="537F3277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[2]</w:t>
            </w:r>
          </w:p>
          <w:p w14:paraId="51BFE85B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7E275631" w14:textId="77777777" w:rsidTr="004024DD">
        <w:tc>
          <w:tcPr>
            <w:tcW w:w="558" w:type="dxa"/>
            <w:tcBorders>
              <w:right w:val="single" w:sz="4" w:space="0" w:color="auto"/>
            </w:tcBorders>
          </w:tcPr>
          <w:p w14:paraId="5742A7B3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3287251" w14:textId="07D7ABD6" w:rsidR="00B453D2" w:rsidRPr="002627A1" w:rsidRDefault="00B453D2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62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31B663AB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Ölçmələrin avtomatlaşdırılması</w:t>
            </w:r>
          </w:p>
        </w:tc>
        <w:tc>
          <w:tcPr>
            <w:tcW w:w="2615" w:type="dxa"/>
          </w:tcPr>
          <w:p w14:paraId="3D1A7395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[1], [2]</w:t>
            </w:r>
          </w:p>
          <w:p w14:paraId="3AD0FA83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2DE52E3B" w14:textId="77777777" w:rsidTr="004024DD">
        <w:tc>
          <w:tcPr>
            <w:tcW w:w="558" w:type="dxa"/>
            <w:tcBorders>
              <w:right w:val="single" w:sz="4" w:space="0" w:color="auto"/>
            </w:tcBorders>
          </w:tcPr>
          <w:p w14:paraId="46229780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81AF386" w14:textId="1492DC62" w:rsidR="00B453D2" w:rsidRPr="002627A1" w:rsidRDefault="005C3586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.05.201</w:t>
            </w:r>
            <w:r w:rsidR="00D33B8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7CFD3657" w14:textId="77777777" w:rsidR="00B453D2" w:rsidRPr="002627A1" w:rsidRDefault="00B453D2" w:rsidP="00262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Informasiya-ölçmə cihazları və sistemləri</w:t>
            </w:r>
          </w:p>
          <w:p w14:paraId="191A9F92" w14:textId="77777777" w:rsidR="00B453D2" w:rsidRPr="00C1028D" w:rsidRDefault="00B453D2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1028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Tapşırıq 4. 12 və 14-cü həftə materiallları (5bal)</w:t>
            </w:r>
          </w:p>
        </w:tc>
        <w:tc>
          <w:tcPr>
            <w:tcW w:w="2615" w:type="dxa"/>
          </w:tcPr>
          <w:p w14:paraId="2D68502C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[3]</w:t>
            </w:r>
          </w:p>
          <w:p w14:paraId="15D8814D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453D2" w:rsidRPr="00D33B8E" w14:paraId="5D94E95A" w14:textId="77777777" w:rsidTr="00DB145F">
        <w:tc>
          <w:tcPr>
            <w:tcW w:w="558" w:type="dxa"/>
            <w:tcBorders>
              <w:right w:val="single" w:sz="4" w:space="0" w:color="auto"/>
            </w:tcBorders>
          </w:tcPr>
          <w:p w14:paraId="4C2B5D4F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6A76B4E" w14:textId="367B3BC8" w:rsidR="00B453D2" w:rsidRPr="002627A1" w:rsidRDefault="00D33B8E" w:rsidP="0026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29</w:t>
            </w:r>
            <w:r w:rsidR="00B453D2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4FCC4D60" w14:textId="386BC3EC" w:rsidR="00B453D2" w:rsidRPr="002627A1" w:rsidRDefault="00C26AF4" w:rsidP="002627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az-Latn-AZ"/>
              </w:rPr>
              <w:drawing>
                <wp:anchor distT="0" distB="0" distL="114300" distR="114300" simplePos="0" relativeHeight="251658752" behindDoc="1" locked="0" layoutInCell="1" allowOverlap="1" wp14:anchorId="633B6DAA" wp14:editId="47AACCB8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162560</wp:posOffset>
                  </wp:positionV>
                  <wp:extent cx="923925" cy="1047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3D2" w:rsidRPr="002627A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Texniki tənzimləmə, standartlaşdırmavə sertifikatlaşdırmanın əsasları</w:t>
            </w:r>
          </w:p>
          <w:p w14:paraId="6BC144FF" w14:textId="287555DD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</w:tcPr>
          <w:p w14:paraId="7080E4C4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[2], [3]</w:t>
            </w:r>
          </w:p>
          <w:p w14:paraId="1BD53668" w14:textId="77777777" w:rsidR="00B453D2" w:rsidRPr="002627A1" w:rsidRDefault="00B453D2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https://cloud.mail.ru/public/JmJf/dqsHe698H</w:t>
            </w:r>
          </w:p>
        </w:tc>
      </w:tr>
      <w:tr w:rsidR="00BB7741" w:rsidRPr="002627A1" w14:paraId="3615D67D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34C91D07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26B6EA3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0E801592" w14:textId="36542FB8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627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Final  imtahan</w:t>
            </w:r>
          </w:p>
        </w:tc>
        <w:tc>
          <w:tcPr>
            <w:tcW w:w="2615" w:type="dxa"/>
            <w:vAlign w:val="center"/>
          </w:tcPr>
          <w:p w14:paraId="62C837E9" w14:textId="77777777" w:rsidR="00570E66" w:rsidRPr="002627A1" w:rsidRDefault="00570E66" w:rsidP="002627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14:paraId="7ED24203" w14:textId="771C5A4E" w:rsidR="001B14F6" w:rsidRPr="00E0737F" w:rsidRDefault="001B14F6" w:rsidP="00BB7741">
      <w:pPr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1B14F6" w:rsidRPr="00E0737F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F7D4" w14:textId="77777777" w:rsidR="00FE69DC" w:rsidRDefault="00FE69DC" w:rsidP="0011424A">
      <w:pPr>
        <w:spacing w:after="0" w:line="240" w:lineRule="auto"/>
      </w:pPr>
      <w:r>
        <w:separator/>
      </w:r>
    </w:p>
  </w:endnote>
  <w:endnote w:type="continuationSeparator" w:id="0">
    <w:p w14:paraId="7032EBC2" w14:textId="77777777" w:rsidR="00FE69DC" w:rsidRDefault="00FE69DC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08B5" w14:textId="77777777" w:rsidR="00FE69DC" w:rsidRDefault="00FE69DC" w:rsidP="0011424A">
      <w:pPr>
        <w:spacing w:after="0" w:line="240" w:lineRule="auto"/>
      </w:pPr>
      <w:r>
        <w:separator/>
      </w:r>
    </w:p>
  </w:footnote>
  <w:footnote w:type="continuationSeparator" w:id="0">
    <w:p w14:paraId="620EB32C" w14:textId="77777777" w:rsidR="00FE69DC" w:rsidRDefault="00FE69DC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54F228"/>
    <w:lvl w:ilvl="0">
      <w:numFmt w:val="bullet"/>
      <w:lvlText w:val="*"/>
      <w:lvlJc w:val="left"/>
    </w:lvl>
  </w:abstractNum>
  <w:abstractNum w:abstractNumId="1" w15:restartNumberingAfterBreak="0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7B3C39"/>
    <w:multiLevelType w:val="hybridMultilevel"/>
    <w:tmpl w:val="53A4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79F2"/>
    <w:multiLevelType w:val="hybridMultilevel"/>
    <w:tmpl w:val="F5DCB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F104E"/>
    <w:multiLevelType w:val="hybridMultilevel"/>
    <w:tmpl w:val="8088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4F1AE4"/>
    <w:multiLevelType w:val="hybridMultilevel"/>
    <w:tmpl w:val="908C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91D563F"/>
    <w:multiLevelType w:val="hybridMultilevel"/>
    <w:tmpl w:val="D91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E73736"/>
    <w:multiLevelType w:val="hybridMultilevel"/>
    <w:tmpl w:val="0974F51E"/>
    <w:lvl w:ilvl="0" w:tplc="9D8A64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0">
    <w:abstractNumId w:val="14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04"/>
    <w:rsid w:val="000148BF"/>
    <w:rsid w:val="00033AF5"/>
    <w:rsid w:val="000400C0"/>
    <w:rsid w:val="0004512B"/>
    <w:rsid w:val="00045F25"/>
    <w:rsid w:val="00051C11"/>
    <w:rsid w:val="0008201C"/>
    <w:rsid w:val="000A5A66"/>
    <w:rsid w:val="000C36BA"/>
    <w:rsid w:val="000C6520"/>
    <w:rsid w:val="000E6FCB"/>
    <w:rsid w:val="000F070E"/>
    <w:rsid w:val="000F795E"/>
    <w:rsid w:val="0010114C"/>
    <w:rsid w:val="00113F0B"/>
    <w:rsid w:val="0011424A"/>
    <w:rsid w:val="0011555C"/>
    <w:rsid w:val="00136318"/>
    <w:rsid w:val="00150050"/>
    <w:rsid w:val="00180EE0"/>
    <w:rsid w:val="001A0D12"/>
    <w:rsid w:val="001A5F6A"/>
    <w:rsid w:val="001B14F6"/>
    <w:rsid w:val="001C2427"/>
    <w:rsid w:val="001C2680"/>
    <w:rsid w:val="001D15B2"/>
    <w:rsid w:val="001D2D87"/>
    <w:rsid w:val="001D695E"/>
    <w:rsid w:val="001E4CE2"/>
    <w:rsid w:val="001E7DD8"/>
    <w:rsid w:val="0022056C"/>
    <w:rsid w:val="00237215"/>
    <w:rsid w:val="002627A1"/>
    <w:rsid w:val="00273109"/>
    <w:rsid w:val="00282A75"/>
    <w:rsid w:val="002872F7"/>
    <w:rsid w:val="00291926"/>
    <w:rsid w:val="002959ED"/>
    <w:rsid w:val="002969D7"/>
    <w:rsid w:val="002D6605"/>
    <w:rsid w:val="00311139"/>
    <w:rsid w:val="00314A0B"/>
    <w:rsid w:val="00324DD3"/>
    <w:rsid w:val="003256F8"/>
    <w:rsid w:val="0036361E"/>
    <w:rsid w:val="0038278C"/>
    <w:rsid w:val="00382BE2"/>
    <w:rsid w:val="00384C77"/>
    <w:rsid w:val="003A53ED"/>
    <w:rsid w:val="003C2E8D"/>
    <w:rsid w:val="003E069B"/>
    <w:rsid w:val="003F71E5"/>
    <w:rsid w:val="00401377"/>
    <w:rsid w:val="00417201"/>
    <w:rsid w:val="004222DE"/>
    <w:rsid w:val="0042251C"/>
    <w:rsid w:val="0046699F"/>
    <w:rsid w:val="0047180C"/>
    <w:rsid w:val="00481EE3"/>
    <w:rsid w:val="00487665"/>
    <w:rsid w:val="004A0704"/>
    <w:rsid w:val="004A5A13"/>
    <w:rsid w:val="004C2A24"/>
    <w:rsid w:val="004C49FA"/>
    <w:rsid w:val="004D1D8A"/>
    <w:rsid w:val="004E1416"/>
    <w:rsid w:val="004E4126"/>
    <w:rsid w:val="0052313B"/>
    <w:rsid w:val="00524858"/>
    <w:rsid w:val="00530845"/>
    <w:rsid w:val="00570E66"/>
    <w:rsid w:val="0057600A"/>
    <w:rsid w:val="005831D9"/>
    <w:rsid w:val="0058446C"/>
    <w:rsid w:val="00595DB7"/>
    <w:rsid w:val="005A1F9C"/>
    <w:rsid w:val="005A6E3C"/>
    <w:rsid w:val="005C3586"/>
    <w:rsid w:val="005D5758"/>
    <w:rsid w:val="006212BF"/>
    <w:rsid w:val="00624F20"/>
    <w:rsid w:val="006251B6"/>
    <w:rsid w:val="006404F0"/>
    <w:rsid w:val="00652A73"/>
    <w:rsid w:val="00653827"/>
    <w:rsid w:val="00667DC6"/>
    <w:rsid w:val="00691B24"/>
    <w:rsid w:val="006D4DB6"/>
    <w:rsid w:val="006F0093"/>
    <w:rsid w:val="00722CF4"/>
    <w:rsid w:val="0072794E"/>
    <w:rsid w:val="00760E9A"/>
    <w:rsid w:val="00761173"/>
    <w:rsid w:val="00765196"/>
    <w:rsid w:val="00774B6B"/>
    <w:rsid w:val="00775F9A"/>
    <w:rsid w:val="00780CE0"/>
    <w:rsid w:val="00783E88"/>
    <w:rsid w:val="00790A25"/>
    <w:rsid w:val="007A3CBD"/>
    <w:rsid w:val="007C7C65"/>
    <w:rsid w:val="007E1F4E"/>
    <w:rsid w:val="007F49FE"/>
    <w:rsid w:val="007F57A2"/>
    <w:rsid w:val="007F70FC"/>
    <w:rsid w:val="00804FDD"/>
    <w:rsid w:val="00807714"/>
    <w:rsid w:val="008263DA"/>
    <w:rsid w:val="00826DF7"/>
    <w:rsid w:val="0083047F"/>
    <w:rsid w:val="00850AA4"/>
    <w:rsid w:val="0086119A"/>
    <w:rsid w:val="008735FB"/>
    <w:rsid w:val="00874162"/>
    <w:rsid w:val="00891560"/>
    <w:rsid w:val="00893C1D"/>
    <w:rsid w:val="008B08C4"/>
    <w:rsid w:val="008B158B"/>
    <w:rsid w:val="008B7C6B"/>
    <w:rsid w:val="008C3746"/>
    <w:rsid w:val="008D19BF"/>
    <w:rsid w:val="008D29EE"/>
    <w:rsid w:val="008F1EC8"/>
    <w:rsid w:val="009101B6"/>
    <w:rsid w:val="00913540"/>
    <w:rsid w:val="00916F46"/>
    <w:rsid w:val="009237F5"/>
    <w:rsid w:val="0092510B"/>
    <w:rsid w:val="009255A3"/>
    <w:rsid w:val="00931D79"/>
    <w:rsid w:val="00946916"/>
    <w:rsid w:val="009509A7"/>
    <w:rsid w:val="009529F8"/>
    <w:rsid w:val="00953306"/>
    <w:rsid w:val="009A6E15"/>
    <w:rsid w:val="009A77B4"/>
    <w:rsid w:val="009B08A2"/>
    <w:rsid w:val="009B6C50"/>
    <w:rsid w:val="009C799B"/>
    <w:rsid w:val="00A131B3"/>
    <w:rsid w:val="00A17828"/>
    <w:rsid w:val="00A201DC"/>
    <w:rsid w:val="00A20645"/>
    <w:rsid w:val="00A277C5"/>
    <w:rsid w:val="00A30A01"/>
    <w:rsid w:val="00A3320C"/>
    <w:rsid w:val="00A43207"/>
    <w:rsid w:val="00A7438D"/>
    <w:rsid w:val="00A74467"/>
    <w:rsid w:val="00A74B48"/>
    <w:rsid w:val="00A77649"/>
    <w:rsid w:val="00A820CD"/>
    <w:rsid w:val="00A95E13"/>
    <w:rsid w:val="00AB25FF"/>
    <w:rsid w:val="00AE1120"/>
    <w:rsid w:val="00AE77CE"/>
    <w:rsid w:val="00AF4370"/>
    <w:rsid w:val="00AF7BC0"/>
    <w:rsid w:val="00B078C0"/>
    <w:rsid w:val="00B13722"/>
    <w:rsid w:val="00B3274B"/>
    <w:rsid w:val="00B35B36"/>
    <w:rsid w:val="00B37DD1"/>
    <w:rsid w:val="00B453D2"/>
    <w:rsid w:val="00B506B1"/>
    <w:rsid w:val="00B92225"/>
    <w:rsid w:val="00B943AF"/>
    <w:rsid w:val="00B95E5A"/>
    <w:rsid w:val="00BA355E"/>
    <w:rsid w:val="00BB7741"/>
    <w:rsid w:val="00BD3749"/>
    <w:rsid w:val="00BE5DD2"/>
    <w:rsid w:val="00BF3C3F"/>
    <w:rsid w:val="00C06967"/>
    <w:rsid w:val="00C1028D"/>
    <w:rsid w:val="00C11D1D"/>
    <w:rsid w:val="00C26AF4"/>
    <w:rsid w:val="00C41C41"/>
    <w:rsid w:val="00C50447"/>
    <w:rsid w:val="00C65579"/>
    <w:rsid w:val="00C663D7"/>
    <w:rsid w:val="00C67B73"/>
    <w:rsid w:val="00C7549D"/>
    <w:rsid w:val="00C778ED"/>
    <w:rsid w:val="00C91D8E"/>
    <w:rsid w:val="00C94692"/>
    <w:rsid w:val="00C94ECE"/>
    <w:rsid w:val="00CE2B82"/>
    <w:rsid w:val="00CF6A55"/>
    <w:rsid w:val="00D33B8E"/>
    <w:rsid w:val="00D40D7A"/>
    <w:rsid w:val="00D457A7"/>
    <w:rsid w:val="00D46813"/>
    <w:rsid w:val="00D5028B"/>
    <w:rsid w:val="00D55FBA"/>
    <w:rsid w:val="00D65330"/>
    <w:rsid w:val="00D818DC"/>
    <w:rsid w:val="00D823B1"/>
    <w:rsid w:val="00D870C4"/>
    <w:rsid w:val="00DA4689"/>
    <w:rsid w:val="00DD7C99"/>
    <w:rsid w:val="00DE7792"/>
    <w:rsid w:val="00DF3535"/>
    <w:rsid w:val="00DF563E"/>
    <w:rsid w:val="00DF6CE1"/>
    <w:rsid w:val="00E07145"/>
    <w:rsid w:val="00E0737F"/>
    <w:rsid w:val="00E107CF"/>
    <w:rsid w:val="00E231F4"/>
    <w:rsid w:val="00E262D0"/>
    <w:rsid w:val="00E3561D"/>
    <w:rsid w:val="00E3777A"/>
    <w:rsid w:val="00E45F60"/>
    <w:rsid w:val="00E45F92"/>
    <w:rsid w:val="00E55590"/>
    <w:rsid w:val="00E83B40"/>
    <w:rsid w:val="00E87159"/>
    <w:rsid w:val="00E91F8C"/>
    <w:rsid w:val="00E944FB"/>
    <w:rsid w:val="00E97FD0"/>
    <w:rsid w:val="00EB06D7"/>
    <w:rsid w:val="00EB1890"/>
    <w:rsid w:val="00EB3CF9"/>
    <w:rsid w:val="00EB68A0"/>
    <w:rsid w:val="00EC1DED"/>
    <w:rsid w:val="00ED20EE"/>
    <w:rsid w:val="00F048D9"/>
    <w:rsid w:val="00F11F8E"/>
    <w:rsid w:val="00F3055B"/>
    <w:rsid w:val="00F43695"/>
    <w:rsid w:val="00F4536E"/>
    <w:rsid w:val="00F66A99"/>
    <w:rsid w:val="00FA106D"/>
    <w:rsid w:val="00FB72DF"/>
    <w:rsid w:val="00FC5BAF"/>
    <w:rsid w:val="00FC5E56"/>
    <w:rsid w:val="00FD3259"/>
    <w:rsid w:val="00FD617A"/>
    <w:rsid w:val="00FE69D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66C83"/>
  <w15:docId w15:val="{B15C9CE1-C242-436D-A76C-3BF64D7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basedOn w:val="DefaultParagraphFont"/>
    <w:uiPriority w:val="20"/>
    <w:qFormat/>
    <w:locked/>
    <w:rsid w:val="001A0D12"/>
    <w:rPr>
      <w:i/>
      <w:iCs/>
    </w:rPr>
  </w:style>
  <w:style w:type="character" w:customStyle="1" w:styleId="addmd1">
    <w:name w:val="addmd1"/>
    <w:basedOn w:val="DefaultParagraphFont"/>
    <w:rsid w:val="00A4320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5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.uio.no/trulsn/images/Electrical-measure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mJf/dqsHe69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EE42-1B58-4FC3-990D-51DE353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7570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/>
  <dc:creator>Toshiba</dc:creator>
  <cp:keywords/>
  <dc:description/>
  <cp:lastModifiedBy>nsashov</cp:lastModifiedBy>
  <cp:revision>84</cp:revision>
  <cp:lastPrinted>2012-09-10T06:09:00Z</cp:lastPrinted>
  <dcterms:created xsi:type="dcterms:W3CDTF">2012-09-07T12:40:00Z</dcterms:created>
  <dcterms:modified xsi:type="dcterms:W3CDTF">2019-01-31T07:32:00Z</dcterms:modified>
</cp:coreProperties>
</file>