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95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1800"/>
        <w:gridCol w:w="1917"/>
        <w:gridCol w:w="513"/>
        <w:gridCol w:w="2785"/>
        <w:gridCol w:w="2615"/>
      </w:tblGrid>
      <w:tr w:rsidR="00652A73" w:rsidRPr="0079676D" w14:paraId="1609D081" w14:textId="77777777">
        <w:tc>
          <w:tcPr>
            <w:tcW w:w="2358" w:type="dxa"/>
            <w:gridSpan w:val="2"/>
            <w:vMerge w:val="restart"/>
          </w:tcPr>
          <w:p w14:paraId="1225D81E" w14:textId="77777777" w:rsidR="00652A73" w:rsidRPr="00EA34D1" w:rsidRDefault="00652A73" w:rsidP="00652A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Ümumi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məlumat</w:t>
            </w:r>
            <w:proofErr w:type="spellEnd"/>
          </w:p>
        </w:tc>
        <w:tc>
          <w:tcPr>
            <w:tcW w:w="1917" w:type="dxa"/>
          </w:tcPr>
          <w:p w14:paraId="50E0AB93" w14:textId="77777777" w:rsidR="00652A73" w:rsidRPr="00EA34D1" w:rsidRDefault="00652A73" w:rsidP="00652A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</w:t>
            </w:r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ənnin adı, kodu və kreditlərin sayı</w:t>
            </w:r>
          </w:p>
        </w:tc>
        <w:tc>
          <w:tcPr>
            <w:tcW w:w="5913" w:type="dxa"/>
            <w:gridSpan w:val="3"/>
          </w:tcPr>
          <w:p w14:paraId="5622F47A" w14:textId="77777777" w:rsidR="00652A73" w:rsidRPr="00EA34D1" w:rsidRDefault="00481EE3" w:rsidP="005F7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ETR </w:t>
            </w:r>
            <w:r w:rsidR="0042251C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</w:t>
            </w:r>
            <w:r w:rsidR="00652A73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 </w:t>
            </w:r>
            <w:r w:rsidR="00F564C7"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Analoq və rəqəmsal elektronika</w:t>
            </w:r>
            <w:r w:rsidR="0042251C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42251C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F78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652A73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kredit</w:t>
            </w:r>
            <w:proofErr w:type="spellEnd"/>
            <w:r w:rsidR="00652A73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652A73" w:rsidRPr="00EA34D1" w14:paraId="515DAE3E" w14:textId="77777777">
        <w:tc>
          <w:tcPr>
            <w:tcW w:w="2358" w:type="dxa"/>
            <w:gridSpan w:val="2"/>
            <w:vMerge/>
          </w:tcPr>
          <w:p w14:paraId="119092B9" w14:textId="77777777" w:rsidR="00652A73" w:rsidRPr="00EA34D1" w:rsidRDefault="00652A73" w:rsidP="00652A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17" w:type="dxa"/>
          </w:tcPr>
          <w:p w14:paraId="72597CF9" w14:textId="77777777" w:rsidR="00652A73" w:rsidRPr="00EA34D1" w:rsidRDefault="00652A73" w:rsidP="00652A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Departament</w:t>
            </w:r>
            <w:proofErr w:type="spellEnd"/>
          </w:p>
        </w:tc>
        <w:tc>
          <w:tcPr>
            <w:tcW w:w="5913" w:type="dxa"/>
            <w:gridSpan w:val="3"/>
          </w:tcPr>
          <w:p w14:paraId="6E1C5E61" w14:textId="496116C7" w:rsidR="00652A73" w:rsidRPr="00EA34D1" w:rsidRDefault="0079676D" w:rsidP="00422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Fizika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və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446C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Elektronika</w:t>
            </w:r>
            <w:proofErr w:type="spellEnd"/>
            <w:r w:rsidR="0058446C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652A73" w:rsidRPr="00EA34D1" w14:paraId="1745DB41" w14:textId="77777777">
        <w:tc>
          <w:tcPr>
            <w:tcW w:w="2358" w:type="dxa"/>
            <w:gridSpan w:val="2"/>
            <w:vMerge/>
          </w:tcPr>
          <w:p w14:paraId="11F255DF" w14:textId="77777777" w:rsidR="00652A73" w:rsidRPr="00EA34D1" w:rsidRDefault="00652A73" w:rsidP="00652A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17" w:type="dxa"/>
          </w:tcPr>
          <w:p w14:paraId="18D4FB38" w14:textId="77777777" w:rsidR="00652A73" w:rsidRPr="00EA34D1" w:rsidRDefault="00652A73" w:rsidP="00652A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Proqram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bakalavr, magistr)</w:t>
            </w:r>
          </w:p>
        </w:tc>
        <w:tc>
          <w:tcPr>
            <w:tcW w:w="5913" w:type="dxa"/>
            <w:gridSpan w:val="3"/>
          </w:tcPr>
          <w:p w14:paraId="3DB65774" w14:textId="77777777" w:rsidR="00652A73" w:rsidRPr="00EA34D1" w:rsidRDefault="0058446C" w:rsidP="00652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Bakalavr</w:t>
            </w:r>
            <w:proofErr w:type="spellEnd"/>
          </w:p>
        </w:tc>
      </w:tr>
      <w:tr w:rsidR="00652A73" w:rsidRPr="00EA34D1" w14:paraId="188D8265" w14:textId="77777777">
        <w:tc>
          <w:tcPr>
            <w:tcW w:w="2358" w:type="dxa"/>
            <w:gridSpan w:val="2"/>
            <w:vMerge/>
          </w:tcPr>
          <w:p w14:paraId="6DF9057B" w14:textId="77777777" w:rsidR="00652A73" w:rsidRPr="00EA34D1" w:rsidRDefault="00652A73" w:rsidP="00652A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17" w:type="dxa"/>
          </w:tcPr>
          <w:p w14:paraId="05543AB8" w14:textId="77777777" w:rsidR="00652A73" w:rsidRPr="00EA34D1" w:rsidRDefault="00652A73" w:rsidP="00652A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ədris s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emestri</w:t>
            </w:r>
            <w:proofErr w:type="spellEnd"/>
          </w:p>
        </w:tc>
        <w:tc>
          <w:tcPr>
            <w:tcW w:w="5913" w:type="dxa"/>
            <w:gridSpan w:val="3"/>
          </w:tcPr>
          <w:p w14:paraId="0B5D6237" w14:textId="232A117B" w:rsidR="00652A73" w:rsidRPr="00EA34D1" w:rsidRDefault="00A43207" w:rsidP="005E1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Yaz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201</w:t>
            </w:r>
            <w:r w:rsidR="001E4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652A73" w:rsidRPr="005E1885" w14:paraId="1E197092" w14:textId="77777777">
        <w:trPr>
          <w:trHeight w:val="248"/>
        </w:trPr>
        <w:tc>
          <w:tcPr>
            <w:tcW w:w="2358" w:type="dxa"/>
            <w:gridSpan w:val="2"/>
            <w:vMerge/>
          </w:tcPr>
          <w:p w14:paraId="07D008D4" w14:textId="77777777" w:rsidR="00652A73" w:rsidRPr="00EA34D1" w:rsidRDefault="00652A73" w:rsidP="00652A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17" w:type="dxa"/>
          </w:tcPr>
          <w:p w14:paraId="52EF5FF7" w14:textId="77777777" w:rsidR="00652A73" w:rsidRPr="00EA34D1" w:rsidRDefault="00652A73" w:rsidP="00652A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Fənni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tədris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edən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müə</w:t>
            </w:r>
            <w:r w:rsidR="00595DB7"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llim</w:t>
            </w:r>
            <w:proofErr w:type="spellEnd"/>
          </w:p>
        </w:tc>
        <w:tc>
          <w:tcPr>
            <w:tcW w:w="5913" w:type="dxa"/>
            <w:gridSpan w:val="3"/>
          </w:tcPr>
          <w:p w14:paraId="4441745A" w14:textId="77777777" w:rsidR="00652A73" w:rsidRPr="00EA34D1" w:rsidRDefault="0058446C" w:rsidP="005E1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Nuru Səfərov, </w:t>
            </w:r>
            <w:r w:rsidR="00652A73"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Ph.D </w:t>
            </w:r>
          </w:p>
        </w:tc>
      </w:tr>
      <w:tr w:rsidR="00652A73" w:rsidRPr="00EA34D1" w14:paraId="6F7E9377" w14:textId="77777777">
        <w:trPr>
          <w:trHeight w:val="248"/>
        </w:trPr>
        <w:tc>
          <w:tcPr>
            <w:tcW w:w="2358" w:type="dxa"/>
            <w:gridSpan w:val="2"/>
            <w:vMerge/>
          </w:tcPr>
          <w:p w14:paraId="51005CA4" w14:textId="77777777" w:rsidR="00652A73" w:rsidRPr="00EA34D1" w:rsidRDefault="00652A73" w:rsidP="00652A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17" w:type="dxa"/>
          </w:tcPr>
          <w:p w14:paraId="15EEE3FC" w14:textId="77777777" w:rsidR="00652A73" w:rsidRPr="00EA34D1" w:rsidRDefault="00652A73" w:rsidP="00652A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5913" w:type="dxa"/>
            <w:gridSpan w:val="3"/>
          </w:tcPr>
          <w:p w14:paraId="08ACFD50" w14:textId="77777777" w:rsidR="00652A73" w:rsidRPr="00EA34D1" w:rsidRDefault="005E1885" w:rsidP="00652A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 w:rsidR="00652A73" w:rsidRPr="00EA34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safarov@khazar.org</w:t>
            </w:r>
          </w:p>
        </w:tc>
      </w:tr>
      <w:tr w:rsidR="00652A73" w:rsidRPr="00EA34D1" w14:paraId="5218735D" w14:textId="77777777">
        <w:trPr>
          <w:trHeight w:val="248"/>
        </w:trPr>
        <w:tc>
          <w:tcPr>
            <w:tcW w:w="2358" w:type="dxa"/>
            <w:gridSpan w:val="2"/>
            <w:vMerge/>
          </w:tcPr>
          <w:p w14:paraId="65EC3F47" w14:textId="77777777" w:rsidR="00652A73" w:rsidRPr="00EA34D1" w:rsidRDefault="00652A73" w:rsidP="00652A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17" w:type="dxa"/>
          </w:tcPr>
          <w:p w14:paraId="33447B28" w14:textId="77777777" w:rsidR="00652A73" w:rsidRPr="00EA34D1" w:rsidRDefault="00652A73" w:rsidP="00652A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Telefon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913" w:type="dxa"/>
            <w:gridSpan w:val="3"/>
          </w:tcPr>
          <w:p w14:paraId="65358ABD" w14:textId="77777777" w:rsidR="00652A73" w:rsidRPr="00EA34D1" w:rsidRDefault="0058446C" w:rsidP="005844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(+994 12) 421-10-93 (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daxili</w:t>
            </w:r>
            <w:proofErr w:type="spellEnd"/>
            <w:r w:rsidR="00652A73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255) </w:t>
            </w:r>
          </w:p>
        </w:tc>
      </w:tr>
      <w:tr w:rsidR="00652A73" w:rsidRPr="0079676D" w14:paraId="3ADFCEBF" w14:textId="77777777">
        <w:tc>
          <w:tcPr>
            <w:tcW w:w="2358" w:type="dxa"/>
            <w:gridSpan w:val="2"/>
            <w:vMerge/>
          </w:tcPr>
          <w:p w14:paraId="0F0E968C" w14:textId="77777777" w:rsidR="00652A73" w:rsidRPr="00EA34D1" w:rsidRDefault="00652A73" w:rsidP="00652A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17" w:type="dxa"/>
          </w:tcPr>
          <w:p w14:paraId="3DB23195" w14:textId="77777777" w:rsidR="00652A73" w:rsidRPr="00EA34D1" w:rsidRDefault="00652A73" w:rsidP="00652A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Mühazirə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otağı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Cədvəl</w:t>
            </w:r>
            <w:proofErr w:type="spellEnd"/>
          </w:p>
        </w:tc>
        <w:tc>
          <w:tcPr>
            <w:tcW w:w="5913" w:type="dxa"/>
            <w:gridSpan w:val="3"/>
          </w:tcPr>
          <w:p w14:paraId="7824E7DC" w14:textId="77777777" w:rsidR="00652A73" w:rsidRPr="00EA34D1" w:rsidRDefault="00652A73" w:rsidP="000B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58446C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əhsəti</w:t>
            </w:r>
            <w:proofErr w:type="spellEnd"/>
            <w:r w:rsidR="0058446C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446C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küç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</w:t>
            </w:r>
            <w:proofErr w:type="spellStart"/>
            <w:r w:rsidR="0058446C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Neftçilər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446C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korpusu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), #41</w:t>
            </w:r>
            <w:r w:rsidR="000B6E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9A6E15"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Çərşənbə </w:t>
            </w:r>
            <w:r w:rsidR="0042251C"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axşamı</w:t>
            </w:r>
            <w:r w:rsidR="009A6E15"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="000B6E63" w:rsidRPr="002627A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10:10-13:20</w:t>
            </w:r>
          </w:p>
        </w:tc>
      </w:tr>
      <w:tr w:rsidR="00570E66" w:rsidRPr="00EA34D1" w14:paraId="31E617A9" w14:textId="77777777">
        <w:tc>
          <w:tcPr>
            <w:tcW w:w="2358" w:type="dxa"/>
            <w:gridSpan w:val="2"/>
          </w:tcPr>
          <w:p w14:paraId="370B378D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17" w:type="dxa"/>
          </w:tcPr>
          <w:p w14:paraId="445EDE9C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Konsultasiya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vaxtı</w:t>
            </w:r>
            <w:proofErr w:type="spellEnd"/>
          </w:p>
        </w:tc>
        <w:tc>
          <w:tcPr>
            <w:tcW w:w="5913" w:type="dxa"/>
            <w:gridSpan w:val="3"/>
          </w:tcPr>
          <w:p w14:paraId="068EDDF8" w14:textId="77777777" w:rsidR="00570E66" w:rsidRPr="00EA34D1" w:rsidRDefault="009A6E15" w:rsidP="0042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Cümə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15:00 – 16</w:t>
            </w:r>
            <w:r w:rsidR="00652A73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42251C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652A73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 </w:t>
            </w:r>
          </w:p>
        </w:tc>
      </w:tr>
      <w:tr w:rsidR="00570E66" w:rsidRPr="00EA34D1" w14:paraId="2FD1B41A" w14:textId="77777777">
        <w:tc>
          <w:tcPr>
            <w:tcW w:w="2358" w:type="dxa"/>
            <w:gridSpan w:val="2"/>
          </w:tcPr>
          <w:p w14:paraId="63267A72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Prerekvizitlər</w:t>
            </w:r>
            <w:proofErr w:type="spellEnd"/>
          </w:p>
        </w:tc>
        <w:tc>
          <w:tcPr>
            <w:tcW w:w="7830" w:type="dxa"/>
            <w:gridSpan w:val="4"/>
          </w:tcPr>
          <w:p w14:paraId="56344F43" w14:textId="77777777" w:rsidR="00570E66" w:rsidRPr="00EA34D1" w:rsidRDefault="0058446C" w:rsidP="00570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Fizika</w:t>
            </w:r>
            <w:proofErr w:type="spellEnd"/>
          </w:p>
        </w:tc>
      </w:tr>
      <w:tr w:rsidR="00570E66" w:rsidRPr="00EA34D1" w14:paraId="3F5C0DC4" w14:textId="77777777">
        <w:tc>
          <w:tcPr>
            <w:tcW w:w="2358" w:type="dxa"/>
            <w:gridSpan w:val="2"/>
          </w:tcPr>
          <w:p w14:paraId="1AF71F77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Tədris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7830" w:type="dxa"/>
            <w:gridSpan w:val="4"/>
          </w:tcPr>
          <w:p w14:paraId="157EDFCA" w14:textId="77777777" w:rsidR="00570E66" w:rsidRPr="00EA34D1" w:rsidRDefault="0058446C" w:rsidP="00570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Azə</w:t>
            </w:r>
            <w:r w:rsidR="00F564C7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rbaycan</w:t>
            </w:r>
            <w:proofErr w:type="spellEnd"/>
          </w:p>
        </w:tc>
      </w:tr>
      <w:tr w:rsidR="00570E66" w:rsidRPr="00EA34D1" w14:paraId="6A4FE75B" w14:textId="77777777">
        <w:tc>
          <w:tcPr>
            <w:tcW w:w="2358" w:type="dxa"/>
            <w:gridSpan w:val="2"/>
          </w:tcPr>
          <w:p w14:paraId="4988F9AF" w14:textId="77777777" w:rsidR="00570E66" w:rsidRPr="00EA34D1" w:rsidRDefault="00570E66" w:rsidP="00595D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Fənnin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növü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məcburi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seçmə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830" w:type="dxa"/>
            <w:gridSpan w:val="4"/>
          </w:tcPr>
          <w:p w14:paraId="26DF947B" w14:textId="77777777" w:rsidR="00570E66" w:rsidRPr="00EA34D1" w:rsidRDefault="0058446C" w:rsidP="00570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Məcburi</w:t>
            </w:r>
            <w:proofErr w:type="spellEnd"/>
          </w:p>
        </w:tc>
      </w:tr>
      <w:tr w:rsidR="00570E66" w:rsidRPr="0079676D" w14:paraId="396F2CC0" w14:textId="77777777">
        <w:trPr>
          <w:trHeight w:val="512"/>
        </w:trPr>
        <w:tc>
          <w:tcPr>
            <w:tcW w:w="2358" w:type="dxa"/>
            <w:gridSpan w:val="2"/>
          </w:tcPr>
          <w:p w14:paraId="166B8280" w14:textId="77777777" w:rsidR="00A95E13" w:rsidRPr="00EA34D1" w:rsidRDefault="00A95E13" w:rsidP="0057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D</w:t>
            </w:r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ə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rslikl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ə</w:t>
            </w:r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r 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və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əlavə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ədəbiyyat</w:t>
            </w:r>
            <w:proofErr w:type="spellEnd"/>
          </w:p>
        </w:tc>
        <w:tc>
          <w:tcPr>
            <w:tcW w:w="7830" w:type="dxa"/>
            <w:gridSpan w:val="4"/>
          </w:tcPr>
          <w:p w14:paraId="357A2651" w14:textId="77777777" w:rsidR="00C778ED" w:rsidRPr="00EA34D1" w:rsidRDefault="00C778ED" w:rsidP="0058446C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b/>
                <w:i/>
                <w:sz w:val="20"/>
                <w:szCs w:val="20"/>
                <w:lang w:val="az-Latn-AZ"/>
              </w:rPr>
              <w:t>Ədəbiyyat</w:t>
            </w:r>
          </w:p>
          <w:p w14:paraId="2A1CC5A6" w14:textId="77777777" w:rsidR="009101B6" w:rsidRPr="00EA34D1" w:rsidRDefault="009101B6" w:rsidP="0042251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az-Latn-AZ"/>
              </w:rPr>
            </w:pPr>
            <w:r w:rsidRPr="00EA34D1">
              <w:rPr>
                <w:sz w:val="20"/>
                <w:szCs w:val="20"/>
                <w:lang w:val="az-Latn-AZ"/>
              </w:rPr>
              <w:t>N.Ə.Səfərov, Əhmədov Q.M. Radioelektronikanın əsasları. Bakı,MBM, 2009, 188s.</w:t>
            </w:r>
          </w:p>
          <w:p w14:paraId="2CD72B13" w14:textId="77777777" w:rsidR="0058446C" w:rsidRPr="00EA34D1" w:rsidRDefault="0058446C" w:rsidP="0042251C">
            <w:pPr>
              <w:pStyle w:val="ListParagraph"/>
              <w:rPr>
                <w:b/>
                <w:i/>
                <w:sz w:val="20"/>
                <w:szCs w:val="20"/>
                <w:lang w:val="az-Latn-AZ"/>
              </w:rPr>
            </w:pPr>
            <w:r w:rsidRPr="00EA34D1">
              <w:rPr>
                <w:b/>
                <w:i/>
                <w:sz w:val="20"/>
                <w:szCs w:val="20"/>
                <w:lang w:val="az-Latn-AZ"/>
              </w:rPr>
              <w:t>Əlavə ədəbiyyat</w:t>
            </w:r>
          </w:p>
          <w:p w14:paraId="559C5377" w14:textId="77777777" w:rsidR="00A43207" w:rsidRPr="00EA34D1" w:rsidRDefault="00A8068F" w:rsidP="0042251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hyperlink r:id="rId8" w:history="1">
              <w:r w:rsidR="00A43207" w:rsidRPr="00EA34D1">
                <w:rPr>
                  <w:rStyle w:val="Hyperlink"/>
                  <w:bCs/>
                  <w:color w:val="auto"/>
                  <w:sz w:val="20"/>
                  <w:szCs w:val="20"/>
                </w:rPr>
                <w:t>Analog Integrated Circuit Design</w:t>
              </w:r>
            </w:hyperlink>
            <w:r w:rsidR="00A43207" w:rsidRPr="00EA34D1">
              <w:rPr>
                <w:sz w:val="20"/>
                <w:szCs w:val="20"/>
              </w:rPr>
              <w:t>. David Johns, Ken Martin, 1997</w:t>
            </w:r>
            <w:r w:rsidR="00A43207" w:rsidRPr="00EA34D1">
              <w:rPr>
                <w:sz w:val="20"/>
                <w:szCs w:val="20"/>
              </w:rPr>
              <w:br/>
              <w:t xml:space="preserve">Hardcover: 720 pages. </w:t>
            </w:r>
            <w:hyperlink r:id="rId9" w:history="1">
              <w:r w:rsidR="00A43207" w:rsidRPr="00EA34D1">
                <w:rPr>
                  <w:rStyle w:val="Hyperlink"/>
                  <w:color w:val="auto"/>
                  <w:sz w:val="20"/>
                  <w:szCs w:val="20"/>
                </w:rPr>
                <w:t>http://developersbooks.com/ebooks/books/17/0/0.html</w:t>
              </w:r>
            </w:hyperlink>
          </w:p>
          <w:p w14:paraId="693AD4B8" w14:textId="77777777" w:rsidR="00570E66" w:rsidRPr="00EA34D1" w:rsidRDefault="00A8068F" w:rsidP="0042251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en-GB"/>
              </w:rPr>
            </w:pPr>
            <w:hyperlink r:id="rId10" w:history="1">
              <w:r w:rsidR="00A43207" w:rsidRPr="00EA34D1">
                <w:rPr>
                  <w:sz w:val="20"/>
                  <w:szCs w:val="20"/>
                </w:rPr>
                <w:t>Scott Hamilton</w:t>
              </w:r>
            </w:hyperlink>
            <w:r w:rsidR="00A43207" w:rsidRPr="00EA34D1">
              <w:rPr>
                <w:sz w:val="20"/>
                <w:szCs w:val="20"/>
              </w:rPr>
              <w:t>. A</w:t>
            </w:r>
            <w:r w:rsidR="00A43207" w:rsidRPr="00EA34D1">
              <w:rPr>
                <w:bCs/>
                <w:kern w:val="36"/>
                <w:sz w:val="20"/>
                <w:szCs w:val="20"/>
                <w:lang w:eastAsia="ru-RU"/>
              </w:rPr>
              <w:t xml:space="preserve">n analog electronics companion: </w:t>
            </w:r>
            <w:r w:rsidR="00A43207" w:rsidRPr="00EA34D1">
              <w:rPr>
                <w:sz w:val="20"/>
                <w:szCs w:val="20"/>
                <w:lang w:eastAsia="ru-RU"/>
              </w:rPr>
              <w:t xml:space="preserve">basic circuit design for engineers and scientists. </w:t>
            </w:r>
            <w:r w:rsidR="00A43207" w:rsidRPr="00EA34D1">
              <w:rPr>
                <w:sz w:val="20"/>
                <w:szCs w:val="20"/>
              </w:rPr>
              <w:t>Cambridge University Press, 2003 - pages: 649</w:t>
            </w:r>
          </w:p>
          <w:p w14:paraId="10FF848B" w14:textId="77777777" w:rsidR="00B92225" w:rsidRPr="00EA34D1" w:rsidRDefault="00B92225" w:rsidP="00B9222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en-GB"/>
              </w:rPr>
            </w:pPr>
            <w:r w:rsidRPr="00EA34D1">
              <w:rPr>
                <w:sz w:val="20"/>
                <w:szCs w:val="20"/>
                <w:lang w:val="en-GB"/>
              </w:rPr>
              <w:t xml:space="preserve">Lecture Notes for Digital Electronics. </w:t>
            </w:r>
          </w:p>
          <w:p w14:paraId="358C78FA" w14:textId="77777777" w:rsidR="00B92225" w:rsidRPr="00EA34D1" w:rsidRDefault="00B92225" w:rsidP="00B92225">
            <w:pPr>
              <w:pStyle w:val="ListParagraph"/>
              <w:rPr>
                <w:sz w:val="20"/>
                <w:szCs w:val="20"/>
                <w:lang w:val="en-GB"/>
              </w:rPr>
            </w:pPr>
            <w:r w:rsidRPr="00EA34D1">
              <w:rPr>
                <w:sz w:val="20"/>
                <w:szCs w:val="20"/>
                <w:lang w:val="en-GB"/>
              </w:rPr>
              <w:t xml:space="preserve">http://zebu.uoregon.edu/~rayfrey/432/DigitalNotes.pdf. </w:t>
            </w:r>
          </w:p>
          <w:p w14:paraId="6909D64D" w14:textId="77777777" w:rsidR="0042251C" w:rsidRPr="00EA34D1" w:rsidRDefault="00B92225" w:rsidP="00B9222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en-GB"/>
              </w:rPr>
            </w:pPr>
            <w:r w:rsidRPr="00EA34D1">
              <w:rPr>
                <w:sz w:val="20"/>
                <w:szCs w:val="20"/>
                <w:lang w:val="en-GB"/>
              </w:rPr>
              <w:t>3.Digital electronics. http://faraday.physics.utoronto.ca/IYearLab/digital.pdf</w:t>
            </w:r>
          </w:p>
        </w:tc>
      </w:tr>
      <w:tr w:rsidR="00570E66" w:rsidRPr="0079676D" w14:paraId="24674D42" w14:textId="77777777">
        <w:trPr>
          <w:trHeight w:val="512"/>
        </w:trPr>
        <w:tc>
          <w:tcPr>
            <w:tcW w:w="2358" w:type="dxa"/>
            <w:gridSpan w:val="2"/>
          </w:tcPr>
          <w:p w14:paraId="7914A759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Kursun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vebsaytı</w:t>
            </w:r>
            <w:proofErr w:type="spellEnd"/>
          </w:p>
        </w:tc>
        <w:tc>
          <w:tcPr>
            <w:tcW w:w="7830" w:type="dxa"/>
            <w:gridSpan w:val="4"/>
          </w:tcPr>
          <w:p w14:paraId="28650D3A" w14:textId="77777777" w:rsidR="0042251C" w:rsidRPr="00EA34D1" w:rsidRDefault="00A8068F" w:rsidP="00595D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" w:history="1">
              <w:r w:rsidR="00890740" w:rsidRPr="00EA34D1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https://cloud.mail.ru/public/Bm4y/XPXkhEqGh</w:t>
              </w:r>
            </w:hyperlink>
          </w:p>
          <w:p w14:paraId="47B92257" w14:textId="77777777" w:rsidR="00890740" w:rsidRPr="00EA34D1" w:rsidRDefault="00890740" w:rsidP="00595D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0E66" w:rsidRPr="00EA34D1" w14:paraId="7027D9A0" w14:textId="77777777">
        <w:tc>
          <w:tcPr>
            <w:tcW w:w="2358" w:type="dxa"/>
            <w:gridSpan w:val="2"/>
            <w:vMerge w:val="restart"/>
          </w:tcPr>
          <w:p w14:paraId="2A0B94CD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Tədris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metodları</w:t>
            </w:r>
            <w:proofErr w:type="spellEnd"/>
          </w:p>
        </w:tc>
        <w:tc>
          <w:tcPr>
            <w:tcW w:w="5215" w:type="dxa"/>
            <w:gridSpan w:val="3"/>
          </w:tcPr>
          <w:p w14:paraId="19583C50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Mühazirə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15" w:type="dxa"/>
          </w:tcPr>
          <w:p w14:paraId="690E999C" w14:textId="77777777" w:rsidR="00570E66" w:rsidRPr="00EA34D1" w:rsidRDefault="0058446C" w:rsidP="00952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70E66" w:rsidRPr="00EA34D1" w14:paraId="1C4A6A5B" w14:textId="77777777">
        <w:tc>
          <w:tcPr>
            <w:tcW w:w="2358" w:type="dxa"/>
            <w:gridSpan w:val="2"/>
            <w:vMerge/>
          </w:tcPr>
          <w:p w14:paraId="43D4B4CE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15" w:type="dxa"/>
            <w:gridSpan w:val="3"/>
          </w:tcPr>
          <w:p w14:paraId="5229090B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Qrup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müzakirə</w:t>
            </w:r>
            <w:r w:rsidR="00B943AF"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si</w:t>
            </w:r>
            <w:proofErr w:type="spellEnd"/>
          </w:p>
        </w:tc>
        <w:tc>
          <w:tcPr>
            <w:tcW w:w="2615" w:type="dxa"/>
          </w:tcPr>
          <w:p w14:paraId="0B4CCC68" w14:textId="77777777" w:rsidR="00570E66" w:rsidRPr="00EA34D1" w:rsidRDefault="0058446C" w:rsidP="00952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70E66" w:rsidRPr="00EA34D1" w14:paraId="63CA9C8B" w14:textId="77777777">
        <w:tc>
          <w:tcPr>
            <w:tcW w:w="2358" w:type="dxa"/>
            <w:gridSpan w:val="2"/>
            <w:vMerge/>
          </w:tcPr>
          <w:p w14:paraId="6DDEDDDA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15" w:type="dxa"/>
            <w:gridSpan w:val="3"/>
          </w:tcPr>
          <w:p w14:paraId="19F1E843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Praktiki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tapşırıqlar</w:t>
            </w:r>
            <w:proofErr w:type="spellEnd"/>
          </w:p>
        </w:tc>
        <w:tc>
          <w:tcPr>
            <w:tcW w:w="2615" w:type="dxa"/>
          </w:tcPr>
          <w:p w14:paraId="706813C0" w14:textId="77777777" w:rsidR="00570E66" w:rsidRPr="00EA34D1" w:rsidRDefault="0058446C" w:rsidP="00952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570E66" w:rsidRPr="00EA34D1" w14:paraId="714F2FD4" w14:textId="77777777">
        <w:tc>
          <w:tcPr>
            <w:tcW w:w="2358" w:type="dxa"/>
            <w:gridSpan w:val="2"/>
            <w:vMerge/>
          </w:tcPr>
          <w:p w14:paraId="6EE45AA2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15" w:type="dxa"/>
            <w:gridSpan w:val="3"/>
          </w:tcPr>
          <w:p w14:paraId="4975E666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Praktiki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məsələnin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təhlili</w:t>
            </w:r>
            <w:proofErr w:type="spellEnd"/>
          </w:p>
        </w:tc>
        <w:tc>
          <w:tcPr>
            <w:tcW w:w="2615" w:type="dxa"/>
          </w:tcPr>
          <w:p w14:paraId="4B14A01C" w14:textId="77777777" w:rsidR="00570E66" w:rsidRPr="00EA34D1" w:rsidRDefault="00570E66" w:rsidP="00952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0E66" w:rsidRPr="00EA34D1" w14:paraId="06DDC3DC" w14:textId="77777777">
        <w:tc>
          <w:tcPr>
            <w:tcW w:w="2358" w:type="dxa"/>
            <w:gridSpan w:val="2"/>
            <w:vMerge/>
          </w:tcPr>
          <w:p w14:paraId="05EADA2C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15" w:type="dxa"/>
            <w:gridSpan w:val="3"/>
          </w:tcPr>
          <w:p w14:paraId="1DC06ABB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Digər</w:t>
            </w:r>
            <w:proofErr w:type="spellEnd"/>
          </w:p>
        </w:tc>
        <w:tc>
          <w:tcPr>
            <w:tcW w:w="2615" w:type="dxa"/>
          </w:tcPr>
          <w:p w14:paraId="79CB49DE" w14:textId="77777777" w:rsidR="00570E66" w:rsidRPr="00EA34D1" w:rsidRDefault="00570E66" w:rsidP="0058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0E66" w:rsidRPr="00EA34D1" w14:paraId="0BC3DAAF" w14:textId="77777777">
        <w:tc>
          <w:tcPr>
            <w:tcW w:w="2358" w:type="dxa"/>
            <w:gridSpan w:val="2"/>
            <w:vMerge w:val="restart"/>
          </w:tcPr>
          <w:p w14:paraId="04AF8C4B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Qiymətləndirmə</w:t>
            </w:r>
            <w:proofErr w:type="spellEnd"/>
          </w:p>
        </w:tc>
        <w:tc>
          <w:tcPr>
            <w:tcW w:w="2430" w:type="dxa"/>
            <w:gridSpan w:val="2"/>
          </w:tcPr>
          <w:p w14:paraId="5DA5C3A7" w14:textId="77777777" w:rsidR="00570E66" w:rsidRPr="00EA34D1" w:rsidRDefault="00AF4370" w:rsidP="00570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Komponentləri</w:t>
            </w:r>
            <w:proofErr w:type="spellEnd"/>
          </w:p>
        </w:tc>
        <w:tc>
          <w:tcPr>
            <w:tcW w:w="2785" w:type="dxa"/>
          </w:tcPr>
          <w:p w14:paraId="3B4FD687" w14:textId="77777777" w:rsidR="00570E66" w:rsidRPr="00EA34D1" w:rsidRDefault="00570E66" w:rsidP="00570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Tarix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/son 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müddət</w:t>
            </w:r>
            <w:proofErr w:type="spellEnd"/>
          </w:p>
        </w:tc>
        <w:tc>
          <w:tcPr>
            <w:tcW w:w="2615" w:type="dxa"/>
          </w:tcPr>
          <w:p w14:paraId="00E5D25D" w14:textId="77777777" w:rsidR="00570E66" w:rsidRPr="00EA34D1" w:rsidRDefault="00570E66" w:rsidP="00570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Faiz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(%)</w:t>
            </w:r>
          </w:p>
        </w:tc>
      </w:tr>
      <w:tr w:rsidR="00570E66" w:rsidRPr="00EA34D1" w14:paraId="2720B532" w14:textId="77777777">
        <w:tc>
          <w:tcPr>
            <w:tcW w:w="2358" w:type="dxa"/>
            <w:gridSpan w:val="2"/>
            <w:vMerge/>
          </w:tcPr>
          <w:p w14:paraId="73A91515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gridSpan w:val="2"/>
          </w:tcPr>
          <w:p w14:paraId="389AC419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Aralıq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imtahanı</w:t>
            </w:r>
            <w:proofErr w:type="spellEnd"/>
          </w:p>
        </w:tc>
        <w:tc>
          <w:tcPr>
            <w:tcW w:w="2785" w:type="dxa"/>
          </w:tcPr>
          <w:p w14:paraId="2461BFE3" w14:textId="77777777" w:rsidR="00570E66" w:rsidRPr="00EA34D1" w:rsidRDefault="00CA4E7C" w:rsidP="00CA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Analoq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elektronikaya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görə</w:t>
            </w:r>
            <w:proofErr w:type="spellEnd"/>
          </w:p>
        </w:tc>
        <w:tc>
          <w:tcPr>
            <w:tcW w:w="2615" w:type="dxa"/>
          </w:tcPr>
          <w:p w14:paraId="550B21E8" w14:textId="77777777" w:rsidR="00570E66" w:rsidRPr="00EA34D1" w:rsidRDefault="0058446C" w:rsidP="0058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570E66" w:rsidRPr="00EA34D1" w14:paraId="418B4825" w14:textId="77777777">
        <w:tc>
          <w:tcPr>
            <w:tcW w:w="2358" w:type="dxa"/>
            <w:gridSpan w:val="2"/>
            <w:vMerge/>
          </w:tcPr>
          <w:p w14:paraId="2CD418EE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gridSpan w:val="2"/>
          </w:tcPr>
          <w:p w14:paraId="5FCD2D2A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Praktiki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məsələ</w:t>
            </w:r>
            <w:proofErr w:type="spellEnd"/>
          </w:p>
        </w:tc>
        <w:tc>
          <w:tcPr>
            <w:tcW w:w="2785" w:type="dxa"/>
          </w:tcPr>
          <w:p w14:paraId="5D4A81C4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5" w:type="dxa"/>
          </w:tcPr>
          <w:p w14:paraId="0E61306C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0E66" w:rsidRPr="00EA34D1" w14:paraId="697655B0" w14:textId="77777777">
        <w:tc>
          <w:tcPr>
            <w:tcW w:w="2358" w:type="dxa"/>
            <w:gridSpan w:val="2"/>
            <w:vMerge/>
          </w:tcPr>
          <w:p w14:paraId="175B9407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gridSpan w:val="2"/>
          </w:tcPr>
          <w:p w14:paraId="2F4A8931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Fəallıq</w:t>
            </w:r>
            <w:proofErr w:type="spellEnd"/>
          </w:p>
        </w:tc>
        <w:tc>
          <w:tcPr>
            <w:tcW w:w="2785" w:type="dxa"/>
          </w:tcPr>
          <w:p w14:paraId="597DDC90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5" w:type="dxa"/>
          </w:tcPr>
          <w:p w14:paraId="4C837041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0E66" w:rsidRPr="00EA34D1" w14:paraId="0B595D83" w14:textId="77777777">
        <w:tc>
          <w:tcPr>
            <w:tcW w:w="2358" w:type="dxa"/>
            <w:gridSpan w:val="2"/>
            <w:vMerge/>
          </w:tcPr>
          <w:p w14:paraId="7BC2263D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gridSpan w:val="2"/>
          </w:tcPr>
          <w:p w14:paraId="6241E22D" w14:textId="77777777" w:rsidR="00570E66" w:rsidRPr="00EA34D1" w:rsidRDefault="00570E66" w:rsidP="00570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Tapşırıq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və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testlər</w:t>
            </w:r>
            <w:proofErr w:type="spellEnd"/>
          </w:p>
        </w:tc>
        <w:tc>
          <w:tcPr>
            <w:tcW w:w="2785" w:type="dxa"/>
          </w:tcPr>
          <w:p w14:paraId="148EC778" w14:textId="77777777" w:rsidR="00570E66" w:rsidRPr="00EA34D1" w:rsidRDefault="00F564C7" w:rsidP="00CA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Semestr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boyu</w:t>
            </w:r>
            <w:proofErr w:type="spellEnd"/>
            <w:r w:rsidR="00CA4E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 </w:t>
            </w:r>
            <w:proofErr w:type="spellStart"/>
            <w:r w:rsidR="00CA4E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dəfə</w:t>
            </w:r>
            <w:proofErr w:type="spellEnd"/>
            <w:r w:rsidR="006765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6765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hər</w:t>
            </w:r>
            <w:proofErr w:type="spellEnd"/>
            <w:r w:rsidR="006765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65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biri</w:t>
            </w:r>
            <w:proofErr w:type="spellEnd"/>
            <w:r w:rsidR="006765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 </w:t>
            </w:r>
            <w:proofErr w:type="spellStart"/>
            <w:r w:rsidR="006765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</w:t>
            </w:r>
            <w:proofErr w:type="spellEnd"/>
            <w:r w:rsidR="006765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615" w:type="dxa"/>
          </w:tcPr>
          <w:p w14:paraId="44870861" w14:textId="77777777" w:rsidR="00570E66" w:rsidRPr="00EA34D1" w:rsidRDefault="0058446C" w:rsidP="0058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570E66" w:rsidRPr="00EA34D1" w14:paraId="0E4BDB66" w14:textId="77777777">
        <w:tc>
          <w:tcPr>
            <w:tcW w:w="2358" w:type="dxa"/>
            <w:gridSpan w:val="2"/>
            <w:vMerge/>
          </w:tcPr>
          <w:p w14:paraId="7E65301F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gridSpan w:val="2"/>
          </w:tcPr>
          <w:p w14:paraId="0AF404AF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Kurs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işi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Layihə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785" w:type="dxa"/>
          </w:tcPr>
          <w:p w14:paraId="4E6464F2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5" w:type="dxa"/>
          </w:tcPr>
          <w:p w14:paraId="7C817AAB" w14:textId="77777777" w:rsidR="00570E66" w:rsidRPr="00EA34D1" w:rsidRDefault="00570E66" w:rsidP="0058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0E66" w:rsidRPr="00EA34D1" w14:paraId="236F1DD8" w14:textId="77777777">
        <w:tc>
          <w:tcPr>
            <w:tcW w:w="2358" w:type="dxa"/>
            <w:gridSpan w:val="2"/>
            <w:vMerge/>
          </w:tcPr>
          <w:p w14:paraId="0F2C937A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gridSpan w:val="2"/>
          </w:tcPr>
          <w:p w14:paraId="3C22645F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Prezentasiya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Qrup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müzakirə</w:t>
            </w:r>
            <w:proofErr w:type="spellEnd"/>
          </w:p>
        </w:tc>
        <w:tc>
          <w:tcPr>
            <w:tcW w:w="2785" w:type="dxa"/>
          </w:tcPr>
          <w:p w14:paraId="0E715B12" w14:textId="77777777" w:rsidR="00570E66" w:rsidRPr="00EA34D1" w:rsidRDefault="00CA4E7C" w:rsidP="00CA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Semestrin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sonunda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hazırladıqları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qurğunun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təqdimatı</w:t>
            </w:r>
            <w:proofErr w:type="spellEnd"/>
          </w:p>
        </w:tc>
        <w:tc>
          <w:tcPr>
            <w:tcW w:w="2615" w:type="dxa"/>
          </w:tcPr>
          <w:p w14:paraId="2DBF6AC0" w14:textId="77777777" w:rsidR="00570E66" w:rsidRPr="00EA34D1" w:rsidRDefault="00723143" w:rsidP="0072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570E66" w:rsidRPr="00EA34D1" w14:paraId="3DD84A84" w14:textId="77777777">
        <w:trPr>
          <w:trHeight w:val="70"/>
        </w:trPr>
        <w:tc>
          <w:tcPr>
            <w:tcW w:w="2358" w:type="dxa"/>
            <w:gridSpan w:val="2"/>
            <w:vMerge/>
          </w:tcPr>
          <w:p w14:paraId="78D8B5FE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gridSpan w:val="2"/>
          </w:tcPr>
          <w:p w14:paraId="2CCAB8E7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Final  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imtahanı</w:t>
            </w:r>
            <w:proofErr w:type="spellEnd"/>
          </w:p>
        </w:tc>
        <w:tc>
          <w:tcPr>
            <w:tcW w:w="2785" w:type="dxa"/>
          </w:tcPr>
          <w:p w14:paraId="7824317C" w14:textId="77777777" w:rsidR="00570E66" w:rsidRPr="00EA34D1" w:rsidRDefault="00CA4E7C" w:rsidP="00CA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Rəqəmsal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elektronikaya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görə</w:t>
            </w:r>
            <w:proofErr w:type="spellEnd"/>
          </w:p>
        </w:tc>
        <w:tc>
          <w:tcPr>
            <w:tcW w:w="2615" w:type="dxa"/>
          </w:tcPr>
          <w:p w14:paraId="1F8B4B66" w14:textId="77777777" w:rsidR="00570E66" w:rsidRPr="00EA34D1" w:rsidRDefault="0058446C" w:rsidP="0058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570E66" w:rsidRPr="00EA34D1" w14:paraId="78973745" w14:textId="77777777">
        <w:tc>
          <w:tcPr>
            <w:tcW w:w="2358" w:type="dxa"/>
            <w:gridSpan w:val="2"/>
            <w:vMerge/>
          </w:tcPr>
          <w:p w14:paraId="2DAF8837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gridSpan w:val="2"/>
          </w:tcPr>
          <w:p w14:paraId="42096CCA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Digər</w:t>
            </w:r>
            <w:proofErr w:type="spellEnd"/>
          </w:p>
        </w:tc>
        <w:tc>
          <w:tcPr>
            <w:tcW w:w="2785" w:type="dxa"/>
          </w:tcPr>
          <w:p w14:paraId="7E9F4DCE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5" w:type="dxa"/>
          </w:tcPr>
          <w:p w14:paraId="4078E287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0E66" w:rsidRPr="00EA34D1" w14:paraId="7AB23A3B" w14:textId="77777777">
        <w:tc>
          <w:tcPr>
            <w:tcW w:w="2358" w:type="dxa"/>
            <w:gridSpan w:val="2"/>
            <w:vMerge/>
          </w:tcPr>
          <w:p w14:paraId="5C30574A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gridSpan w:val="2"/>
          </w:tcPr>
          <w:p w14:paraId="45918A39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Yekun</w:t>
            </w:r>
            <w:proofErr w:type="spellEnd"/>
          </w:p>
        </w:tc>
        <w:tc>
          <w:tcPr>
            <w:tcW w:w="2785" w:type="dxa"/>
          </w:tcPr>
          <w:p w14:paraId="7B708C76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5" w:type="dxa"/>
          </w:tcPr>
          <w:p w14:paraId="27C99051" w14:textId="77777777" w:rsidR="00570E66" w:rsidRPr="00EA34D1" w:rsidRDefault="00570E66" w:rsidP="00952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570E66" w:rsidRPr="0079676D" w14:paraId="215A4A6E" w14:textId="77777777" w:rsidTr="0081359E">
        <w:tc>
          <w:tcPr>
            <w:tcW w:w="2358" w:type="dxa"/>
            <w:gridSpan w:val="2"/>
          </w:tcPr>
          <w:p w14:paraId="2270DC3A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Kursun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təsviri</w:t>
            </w:r>
            <w:proofErr w:type="spellEnd"/>
          </w:p>
        </w:tc>
        <w:tc>
          <w:tcPr>
            <w:tcW w:w="7830" w:type="dxa"/>
            <w:gridSpan w:val="4"/>
          </w:tcPr>
          <w:p w14:paraId="5EBD5B09" w14:textId="77777777" w:rsidR="00570E66" w:rsidRPr="00EA34D1" w:rsidRDefault="005E1885" w:rsidP="005E18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Analoq və rəqəmsal elektronika</w:t>
            </w:r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analoq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rəqəmsal</w:t>
            </w:r>
            <w:proofErr w:type="spellEnd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sxemlərin</w:t>
            </w:r>
            <w:proofErr w:type="spellEnd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əsaslarını</w:t>
            </w:r>
            <w:proofErr w:type="spellEnd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 </w:t>
            </w:r>
            <w:proofErr w:type="spellStart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cümlədən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gücləndiriciləri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süzgəcləri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məntiqi</w:t>
            </w:r>
            <w:proofErr w:type="spellEnd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sxemləri</w:t>
            </w:r>
            <w:proofErr w:type="spellEnd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sayğac</w:t>
            </w:r>
            <w:proofErr w:type="spellEnd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və</w:t>
            </w:r>
            <w:proofErr w:type="spellEnd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registrləri</w:t>
            </w:r>
            <w:proofErr w:type="spellEnd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əhatə</w:t>
            </w:r>
            <w:proofErr w:type="spellEnd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edir</w:t>
            </w:r>
            <w:proofErr w:type="spellEnd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Kurs</w:t>
            </w:r>
            <w:proofErr w:type="spellEnd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kombinə</w:t>
            </w:r>
            <w:proofErr w:type="spellEnd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olunmuş</w:t>
            </w:r>
            <w:proofErr w:type="spellEnd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və</w:t>
            </w:r>
            <w:proofErr w:type="spellEnd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ardıcıl</w:t>
            </w:r>
            <w:proofErr w:type="spellEnd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məntiqi</w:t>
            </w:r>
            <w:proofErr w:type="spellEnd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sxemləri</w:t>
            </w:r>
            <w:proofErr w:type="spellEnd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əhatə</w:t>
            </w:r>
            <w:proofErr w:type="spellEnd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edir</w:t>
            </w:r>
            <w:proofErr w:type="spellEnd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Mövzular</w:t>
            </w:r>
            <w:proofErr w:type="spellEnd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say </w:t>
            </w:r>
            <w:proofErr w:type="spellStart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sistemləri</w:t>
            </w:r>
            <w:proofErr w:type="spellEnd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</w:t>
            </w:r>
            <w:proofErr w:type="spellEnd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cəbri</w:t>
            </w:r>
            <w:proofErr w:type="spellEnd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rəqəmsal-analoq</w:t>
            </w:r>
            <w:proofErr w:type="spellEnd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və</w:t>
            </w:r>
            <w:proofErr w:type="spellEnd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analoq</w:t>
            </w:r>
            <w:proofErr w:type="spellEnd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rəqəmsal</w:t>
            </w:r>
            <w:proofErr w:type="spellEnd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çeviriciləri</w:t>
            </w:r>
            <w:proofErr w:type="spellEnd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əhatə</w:t>
            </w:r>
            <w:proofErr w:type="spellEnd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edir</w:t>
            </w:r>
            <w:proofErr w:type="spellEnd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Kurs</w:t>
            </w:r>
            <w:proofErr w:type="spellEnd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tədris</w:t>
            </w:r>
            <w:proofErr w:type="spellEnd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olunduqca</w:t>
            </w:r>
            <w:proofErr w:type="spellEnd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tələbələrin</w:t>
            </w:r>
            <w:proofErr w:type="spellEnd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</w:t>
            </w:r>
            <w:proofErr w:type="spellEnd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sxemlərlə</w:t>
            </w:r>
            <w:proofErr w:type="spellEnd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işləmə</w:t>
            </w:r>
            <w:proofErr w:type="spellEnd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bacarığı</w:t>
            </w:r>
            <w:proofErr w:type="spellEnd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inkişaf</w:t>
            </w:r>
            <w:proofErr w:type="spellEnd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etməlidir</w:t>
            </w:r>
            <w:proofErr w:type="spellEnd"/>
            <w:r w:rsidR="00B92225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570E66" w:rsidRPr="0079676D" w14:paraId="12E0B1C3" w14:textId="77777777">
        <w:tc>
          <w:tcPr>
            <w:tcW w:w="2358" w:type="dxa"/>
            <w:gridSpan w:val="2"/>
          </w:tcPr>
          <w:p w14:paraId="1FE60F7E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Kursun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məqsədləri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830" w:type="dxa"/>
            <w:gridSpan w:val="4"/>
          </w:tcPr>
          <w:p w14:paraId="57ED0AB8" w14:textId="77777777" w:rsidR="008B158B" w:rsidRPr="00EA34D1" w:rsidRDefault="008B158B" w:rsidP="008B15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kurs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Xəzər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Universitetinin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70FC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elektronika</w:t>
            </w:r>
            <w:proofErr w:type="spellEnd"/>
            <w:r w:rsidR="005E1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E1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telekommunikasiya</w:t>
            </w:r>
            <w:proofErr w:type="spellEnd"/>
            <w:r w:rsidR="005E1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1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və</w:t>
            </w:r>
            <w:proofErr w:type="spellEnd"/>
            <w:r w:rsidR="005E1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5E1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radiomühəndislik</w:t>
            </w:r>
            <w:proofErr w:type="spellEnd"/>
            <w:r w:rsidR="005E18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F70FC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70FC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ixtisası</w:t>
            </w:r>
            <w:proofErr w:type="spellEnd"/>
            <w:proofErr w:type="gramEnd"/>
            <w:r w:rsidR="007F70FC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70FC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üzrə</w:t>
            </w:r>
            <w:proofErr w:type="spellEnd"/>
            <w:r w:rsidR="007F70FC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tələbələr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üçün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işlə</w:t>
            </w:r>
            <w:r w:rsidR="007F70FC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nib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hazırlan</w:t>
            </w:r>
            <w:r w:rsidR="007F70FC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mışdır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3BC12CA8" w14:textId="77777777" w:rsidR="008B158B" w:rsidRPr="00EA34D1" w:rsidRDefault="008B158B" w:rsidP="008B15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Kursun</w:t>
            </w:r>
            <w:proofErr w:type="spellEnd"/>
            <w:r w:rsidRPr="00EA34D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70FC" w:rsidRPr="00EA34D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</w:t>
            </w:r>
            <w:r w:rsidRPr="00EA34D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əqsədləri</w:t>
            </w:r>
            <w:proofErr w:type="spellEnd"/>
            <w:r w:rsidRPr="00EA34D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:</w:t>
            </w:r>
          </w:p>
          <w:p w14:paraId="7CDAED83" w14:textId="77777777" w:rsidR="005E1885" w:rsidRPr="00EA34D1" w:rsidRDefault="005E1885" w:rsidP="005E1885">
            <w:pPr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Analoq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elektronikanın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əsas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xüsusiyyətlərini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anlatmaq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sxemlərlə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işləmək</w:t>
            </w:r>
            <w:proofErr w:type="spellEnd"/>
          </w:p>
          <w:p w14:paraId="75D6BB8A" w14:textId="77777777" w:rsidR="008B158B" w:rsidRPr="00EA34D1" w:rsidRDefault="000D4F47" w:rsidP="008B158B">
            <w:pPr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Kursun</w:t>
            </w:r>
            <w:proofErr w:type="spellEnd"/>
            <w:r w:rsidR="007F70FC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70FC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mahiyyətinin</w:t>
            </w:r>
            <w:proofErr w:type="spellEnd"/>
            <w:r w:rsidR="008B158B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B158B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başa</w:t>
            </w:r>
            <w:proofErr w:type="spellEnd"/>
            <w:r w:rsidR="008B158B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B158B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düşməsini</w:t>
            </w:r>
            <w:proofErr w:type="spellEnd"/>
            <w:r w:rsidR="008B158B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B158B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inkişaf</w:t>
            </w:r>
            <w:proofErr w:type="spellEnd"/>
            <w:r w:rsidR="008B158B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B158B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etdirmək</w:t>
            </w:r>
            <w:proofErr w:type="spellEnd"/>
            <w:r w:rsidR="008B158B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49E58E33" w14:textId="77777777" w:rsidR="00570E66" w:rsidRPr="00EA34D1" w:rsidRDefault="007F70FC" w:rsidP="00595DB7">
            <w:pPr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Əyani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vəsaitlərlə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tələbələri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təmin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etmək</w:t>
            </w:r>
            <w:proofErr w:type="spellEnd"/>
          </w:p>
          <w:p w14:paraId="068D181E" w14:textId="77777777" w:rsidR="00B92225" w:rsidRPr="00EA34D1" w:rsidRDefault="00B92225" w:rsidP="00B92225">
            <w:pPr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Rəqəmsal elektronikanın əsaslarını tələbələrə aşlamaq və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onların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rəqəmsal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elektronikanın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cihazlarının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iş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prinsipini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başa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düşməsini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yaxşılaşdırmaq</w:t>
            </w:r>
            <w:proofErr w:type="spellEnd"/>
          </w:p>
          <w:p w14:paraId="6DE2E55A" w14:textId="77777777" w:rsidR="00B92225" w:rsidRPr="00EA34D1" w:rsidRDefault="00B92225" w:rsidP="00B92225">
            <w:pPr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Rəqəmsal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elektronikanın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analoq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elektronika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ilə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muqayisədə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əsas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fərqləndirici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xüsusiyyətlərini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anlatmaq</w:t>
            </w:r>
            <w:proofErr w:type="spellEnd"/>
          </w:p>
          <w:p w14:paraId="34859F36" w14:textId="77777777" w:rsidR="00B92225" w:rsidRPr="00EA34D1" w:rsidRDefault="00B92225" w:rsidP="00B92225">
            <w:pPr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Qarşılıqlı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olaraq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analoq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və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rəqəmsal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siqnalların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bir-birinə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çevrilməsi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üsulları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və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cihazlarının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öyrənilməsi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0539BBA7" w14:textId="77777777" w:rsidR="00B92225" w:rsidRPr="00EA34D1" w:rsidRDefault="00B92225" w:rsidP="00B92225">
            <w:pPr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Tələbələrin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rəqəmsal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elektronikanın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əyani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vəsaitləri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ilə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laboratoriyada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işləmələrini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təmin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etmək</w:t>
            </w:r>
            <w:proofErr w:type="spellEnd"/>
          </w:p>
        </w:tc>
      </w:tr>
      <w:tr w:rsidR="00570E66" w:rsidRPr="0079676D" w14:paraId="0BB90166" w14:textId="77777777">
        <w:tc>
          <w:tcPr>
            <w:tcW w:w="2358" w:type="dxa"/>
            <w:gridSpan w:val="2"/>
          </w:tcPr>
          <w:p w14:paraId="5110533D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Tə</w:t>
            </w:r>
            <w:r w:rsidR="00A95E13"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drisin</w:t>
            </w:r>
            <w:proofErr w:type="spellEnd"/>
            <w:r w:rsidR="00AF4370"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AF4370"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öyrənmənin</w:t>
            </w:r>
            <w:proofErr w:type="spellEnd"/>
            <w:r w:rsidR="00AF4370"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nəticələri</w:t>
            </w:r>
            <w:proofErr w:type="spellEnd"/>
          </w:p>
        </w:tc>
        <w:tc>
          <w:tcPr>
            <w:tcW w:w="7830" w:type="dxa"/>
            <w:gridSpan w:val="4"/>
          </w:tcPr>
          <w:p w14:paraId="7A563D59" w14:textId="77777777" w:rsidR="008B158B" w:rsidRPr="00EA34D1" w:rsidRDefault="008B158B" w:rsidP="008B1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Kursun</w:t>
            </w:r>
            <w:proofErr w:type="spellEnd"/>
            <w:r w:rsidR="000400C0"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400C0"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sonuna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tələbələr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400C0"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bu</w:t>
            </w:r>
            <w:proofErr w:type="spellEnd"/>
            <w:r w:rsidR="000400C0"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bacar</w:t>
            </w:r>
            <w:r w:rsidR="000400C0"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ıqlara</w:t>
            </w:r>
            <w:proofErr w:type="spellEnd"/>
            <w:r w:rsidR="000400C0"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400C0"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malik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olmalıdır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14:paraId="597C78A4" w14:textId="77777777" w:rsidR="008B158B" w:rsidRPr="00EA34D1" w:rsidRDefault="008F1EC8" w:rsidP="00B92225">
            <w:pPr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Analoq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D4F47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0D4F47"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ə rəqəmsal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elektronikanın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sirrlərinə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bələd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olmaq</w:t>
            </w:r>
            <w:proofErr w:type="spellEnd"/>
          </w:p>
          <w:p w14:paraId="172D086B" w14:textId="77777777" w:rsidR="008B158B" w:rsidRPr="00EA34D1" w:rsidRDefault="008B158B" w:rsidP="00B92225">
            <w:pPr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Müxtəlif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1EC8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elektronik</w:t>
            </w:r>
            <w:proofErr w:type="spellEnd"/>
            <w:r w:rsidR="008F1EC8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1EC8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qurğularda</w:t>
            </w:r>
            <w:proofErr w:type="spellEnd"/>
            <w:r w:rsidR="008F1EC8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1EC8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yaranan</w:t>
            </w:r>
            <w:proofErr w:type="spellEnd"/>
            <w:r w:rsidR="008F1EC8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problemləri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həll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etmək</w:t>
            </w:r>
            <w:proofErr w:type="spellEnd"/>
          </w:p>
          <w:p w14:paraId="35A8A65F" w14:textId="77777777" w:rsidR="008B158B" w:rsidRPr="00EA34D1" w:rsidRDefault="008F1EC8" w:rsidP="00B92225">
            <w:pPr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Texniki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çatışmazlıqları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alternativ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üsullarla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aradan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götürmək</w:t>
            </w:r>
            <w:proofErr w:type="spellEnd"/>
            <w:r w:rsidR="008B158B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2035884" w14:textId="77777777" w:rsidR="00570E66" w:rsidRPr="00EA34D1" w:rsidRDefault="000D4F47" w:rsidP="00B92225">
            <w:pPr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Elektronikadan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1EC8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öyrəndiyləri</w:t>
            </w:r>
            <w:proofErr w:type="spellEnd"/>
            <w:r w:rsidR="008F1EC8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1EC8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əsasında</w:t>
            </w:r>
            <w:proofErr w:type="spellEnd"/>
            <w:r w:rsidR="008F1EC8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1EC8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işlək</w:t>
            </w:r>
            <w:proofErr w:type="spellEnd"/>
            <w:r w:rsidR="008F1EC8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1EC8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elektronik</w:t>
            </w:r>
            <w:proofErr w:type="spellEnd"/>
            <w:r w:rsidR="008F1EC8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1EC8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qurğu</w:t>
            </w:r>
            <w:proofErr w:type="spellEnd"/>
            <w:r w:rsidR="008F1EC8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1EC8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yaratmaq</w:t>
            </w:r>
            <w:proofErr w:type="spellEnd"/>
          </w:p>
          <w:p w14:paraId="756776CC" w14:textId="77777777" w:rsidR="00B92225" w:rsidRPr="00EA34D1" w:rsidRDefault="00B92225" w:rsidP="00B9222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6" w:hanging="360"/>
              <w:rPr>
                <w:sz w:val="20"/>
                <w:szCs w:val="20"/>
                <w:lang w:val="az-Latn-AZ"/>
              </w:rPr>
            </w:pPr>
            <w:r w:rsidRPr="00EA34D1">
              <w:rPr>
                <w:sz w:val="20"/>
                <w:szCs w:val="20"/>
                <w:lang w:val="az-Latn-AZ"/>
              </w:rPr>
              <w:t>Tədris olunan və öyrənilən metodika əsasında tələbələr rəqəmsal sxemlərlə işləmə bacarığına yiyələnəcəkdir.</w:t>
            </w:r>
          </w:p>
          <w:p w14:paraId="1D456ED1" w14:textId="77777777" w:rsidR="00B92225" w:rsidRPr="00EA34D1" w:rsidRDefault="00B92225" w:rsidP="00B9222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6" w:hanging="360"/>
              <w:rPr>
                <w:sz w:val="20"/>
                <w:szCs w:val="20"/>
                <w:lang w:val="az-Latn-AZ"/>
              </w:rPr>
            </w:pPr>
            <w:r w:rsidRPr="00EA34D1">
              <w:rPr>
                <w:sz w:val="20"/>
                <w:szCs w:val="20"/>
                <w:lang w:val="az-Latn-AZ"/>
              </w:rPr>
              <w:t>Laboratoriyada mövcud olan avadanlıqların köməyi ilə rəqəmsal sxemləri yoxlaya biləcəklər və lazım gəldikdə çatışmazlıqları aradan qaldıra biləcəklər.</w:t>
            </w:r>
          </w:p>
        </w:tc>
      </w:tr>
      <w:tr w:rsidR="00570E66" w:rsidRPr="0079676D" w14:paraId="40ADBCF8" w14:textId="77777777">
        <w:tc>
          <w:tcPr>
            <w:tcW w:w="2358" w:type="dxa"/>
            <w:gridSpan w:val="2"/>
          </w:tcPr>
          <w:p w14:paraId="537765BE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Qaydalar (Tədris siyasəti və davranış)</w:t>
            </w:r>
          </w:p>
        </w:tc>
        <w:tc>
          <w:tcPr>
            <w:tcW w:w="7830" w:type="dxa"/>
            <w:gridSpan w:val="4"/>
          </w:tcPr>
          <w:p w14:paraId="26871300" w14:textId="77777777" w:rsidR="008B158B" w:rsidRPr="00EA34D1" w:rsidRDefault="008B158B" w:rsidP="008B158B">
            <w:pPr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Sinif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üçün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hazırlıq</w:t>
            </w:r>
            <w:proofErr w:type="spellEnd"/>
          </w:p>
          <w:p w14:paraId="26F0ACD6" w14:textId="77777777" w:rsidR="008B158B" w:rsidRPr="00EA34D1" w:rsidRDefault="008B158B" w:rsidP="00DB4DE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kursun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strukturu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sinifin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xaricində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sizin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fərdi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tə</w:t>
            </w:r>
            <w:r w:rsidR="008F1EC8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dqiqatı</w:t>
            </w:r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nızı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və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hazırlığınızı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çox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vacib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edir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Mühazirə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materialı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mətndə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təqdim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edilən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əsas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məsələlər</w:t>
            </w:r>
            <w:proofErr w:type="spellEnd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üzərində</w:t>
            </w:r>
            <w:proofErr w:type="spellEnd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fikrini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cəmləşdirəcək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Kursdan</w:t>
            </w:r>
            <w:proofErr w:type="spellEnd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əvvəl</w:t>
            </w:r>
            <w:proofErr w:type="spellEnd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təyin</w:t>
            </w:r>
            <w:proofErr w:type="spellEnd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edilmiş</w:t>
            </w:r>
            <w:proofErr w:type="spellEnd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fəsilləri</w:t>
            </w:r>
            <w:proofErr w:type="spellEnd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oxumaq</w:t>
            </w:r>
            <w:proofErr w:type="spellEnd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və</w:t>
            </w:r>
            <w:proofErr w:type="spellEnd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nlarla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bir</w:t>
            </w:r>
            <w:proofErr w:type="spellEnd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qədər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tanışlığa</w:t>
            </w:r>
            <w:proofErr w:type="spellEnd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malik</w:t>
            </w:r>
            <w:proofErr w:type="spellEnd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olmaq</w:t>
            </w:r>
            <w:proofErr w:type="spellEnd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mühazirənin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başa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düşmənizə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çox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kömək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edəcək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Mühazirə</w:t>
            </w:r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nin</w:t>
            </w:r>
            <w:proofErr w:type="spellEnd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və</w:t>
            </w:r>
            <w:proofErr w:type="spellEnd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</w:t>
            </w:r>
            <w:proofErr w:type="spellEnd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fəsilin</w:t>
            </w:r>
            <w:proofErr w:type="spellEnd"/>
            <w:proofErr w:type="gramEnd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sonunda</w:t>
            </w:r>
            <w:proofErr w:type="spellEnd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siz</w:t>
            </w:r>
            <w:proofErr w:type="spellEnd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tipik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imtahan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suallar</w:t>
            </w:r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ını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qeydlə</w:t>
            </w:r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rinizi</w:t>
            </w:r>
            <w:proofErr w:type="spellEnd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həll</w:t>
            </w:r>
            <w:proofErr w:type="spellEnd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400C0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edilmiş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problemləri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və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hadisələri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öyrənməlisiniz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7A234C4E" w14:textId="77777777" w:rsidR="008B158B" w:rsidRPr="00EA34D1" w:rsidRDefault="008B158B" w:rsidP="008B158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7333FE0" w14:textId="77777777" w:rsidR="008B158B" w:rsidRPr="00EA34D1" w:rsidRDefault="00273109" w:rsidP="008B158B">
            <w:pPr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Effektivlik</w:t>
            </w:r>
            <w:proofErr w:type="spellEnd"/>
            <w:r w:rsidR="008B158B"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8B158B"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keçid</w:t>
            </w:r>
            <w:proofErr w:type="spellEnd"/>
            <w:r w:rsidR="008B158B"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506B1"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="00B506B1"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uğursuzluq</w:t>
            </w:r>
            <w:proofErr w:type="spellEnd"/>
            <w:r w:rsidR="008B158B"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  <w:p w14:paraId="442651D0" w14:textId="77777777" w:rsidR="008B158B" w:rsidRPr="00EA34D1" w:rsidRDefault="008B158B" w:rsidP="00DB4DE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="00273109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kurs</w:t>
            </w:r>
            <w:proofErr w:type="spellEnd"/>
            <w:r w:rsidR="00B506B1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06B1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ardıcıl</w:t>
            </w:r>
            <w:proofErr w:type="spellEnd"/>
            <w:r w:rsidR="00B506B1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06B1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olaraq</w:t>
            </w:r>
            <w:proofErr w:type="spellEnd"/>
            <w:r w:rsidR="00B506B1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3109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Mühəndislik</w:t>
            </w:r>
            <w:proofErr w:type="spellEnd"/>
            <w:r w:rsidR="00273109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3109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fakultəsinin</w:t>
            </w:r>
            <w:proofErr w:type="spellEnd"/>
            <w:r w:rsidR="00273109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3109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apardığı</w:t>
            </w:r>
            <w:proofErr w:type="spellEnd"/>
            <w:r w:rsidR="00273109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qiymətləndir</w:t>
            </w:r>
            <w:r w:rsidR="00B506B1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mə</w:t>
            </w:r>
            <w:proofErr w:type="spellEnd"/>
            <w:r w:rsidR="00B506B1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siyasətini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ciddi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izləyir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Beləliklə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tələbə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06B1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kursdan</w:t>
            </w:r>
            <w:proofErr w:type="spellEnd"/>
            <w:r w:rsidR="00B506B1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normal </w:t>
            </w:r>
            <w:proofErr w:type="spellStart"/>
            <w:r w:rsidR="00B506B1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olaraq</w:t>
            </w:r>
            <w:proofErr w:type="spellEnd"/>
            <w:r w:rsidR="00B506B1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keçmək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üçün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ən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azı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60% </w:t>
            </w:r>
            <w:proofErr w:type="spellStart"/>
            <w:r w:rsidR="00B506B1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həddi</w:t>
            </w:r>
            <w:proofErr w:type="spellEnd"/>
            <w:r w:rsidR="00B506B1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06B1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aşmalıdır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Müvəffəqiyyətsizlik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halında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növbəti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müddət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06B1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və</w:t>
            </w:r>
            <w:proofErr w:type="spellEnd"/>
            <w:r w:rsidR="00B506B1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06B1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</w:t>
            </w:r>
            <w:proofErr w:type="spellEnd"/>
            <w:r w:rsidR="00B506B1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06B1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ili</w:t>
            </w:r>
            <w:proofErr w:type="spellEnd"/>
            <w:r w:rsidR="00B506B1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kursu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təkrar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etməyə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məcbur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olacaq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0D1D5F73" w14:textId="77777777" w:rsidR="008B158B" w:rsidRPr="00EA34D1" w:rsidRDefault="008B158B" w:rsidP="008B158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AE36BCF" w14:textId="77777777" w:rsidR="008B158B" w:rsidRPr="00EA34D1" w:rsidRDefault="008B158B" w:rsidP="008B158B">
            <w:pPr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Yalan</w:t>
            </w:r>
            <w:proofErr w:type="spellEnd"/>
            <w:r w:rsidR="00B506B1"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plagiat</w:t>
            </w:r>
            <w:proofErr w:type="spellEnd"/>
          </w:p>
          <w:p w14:paraId="41ABC468" w14:textId="77777777" w:rsidR="008B158B" w:rsidRPr="00EA34D1" w:rsidRDefault="00B506B1" w:rsidP="00DB4DEA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Yoxlama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sorğuları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aralıq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və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buraxılış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imtahanları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ərzində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aldadaraq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və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başqa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plagiatdan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istifadə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nəticədən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B158B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imtinaya</w:t>
            </w:r>
            <w:proofErr w:type="spellEnd"/>
            <w:r w:rsidR="008B158B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B158B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gətirəcək</w:t>
            </w:r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</w:t>
            </w:r>
            <w:proofErr w:type="spellEnd"/>
            <w:r w:rsidR="008B158B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Bu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halda</w:t>
            </w:r>
            <w:proofErr w:type="spellEnd"/>
            <w:r w:rsidR="008B158B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B158B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tələbə</w:t>
            </w:r>
            <w:proofErr w:type="spellEnd"/>
            <w:r w:rsidR="008B158B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avtomatik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olaraq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heç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bir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müzakirələrsiz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B158B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sıfır</w:t>
            </w:r>
            <w:proofErr w:type="spellEnd"/>
            <w:r w:rsidR="008B158B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(0)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8B158B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lacaq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759AAC4F" w14:textId="77777777" w:rsidR="008B158B" w:rsidRPr="00EA34D1" w:rsidRDefault="008B158B" w:rsidP="008B158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9D14D6E" w14:textId="77777777" w:rsidR="008B158B" w:rsidRPr="00EA34D1" w:rsidRDefault="008B158B" w:rsidP="00B506B1">
            <w:pPr>
              <w:numPr>
                <w:ilvl w:val="0"/>
                <w:numId w:val="9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Professional 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davranış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direktivləri</w:t>
            </w:r>
            <w:proofErr w:type="spellEnd"/>
          </w:p>
          <w:p w14:paraId="7D94632D" w14:textId="77777777" w:rsidR="00570E66" w:rsidRPr="00EA34D1" w:rsidRDefault="008B158B" w:rsidP="00DB4DEA">
            <w:pPr>
              <w:pStyle w:val="Heading2"/>
              <w:spacing w:before="0" w:after="0"/>
              <w:ind w:left="342"/>
              <w:jc w:val="both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az-Latn-AZ"/>
              </w:rPr>
            </w:pPr>
            <w:proofErr w:type="spellStart"/>
            <w:r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Tələbələr</w:t>
            </w:r>
            <w:proofErr w:type="spellEnd"/>
            <w:r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sinif</w:t>
            </w:r>
            <w:proofErr w:type="spellEnd"/>
            <w:r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saatları</w:t>
            </w:r>
            <w:proofErr w:type="spellEnd"/>
            <w:r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ərzində</w:t>
            </w:r>
            <w:proofErr w:type="spellEnd"/>
            <w:r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 xml:space="preserve"> </w:t>
            </w:r>
            <w:r w:rsidR="00B506B1"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p</w:t>
            </w:r>
            <w:r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 xml:space="preserve">rofessional </w:t>
            </w:r>
            <w:proofErr w:type="spellStart"/>
            <w:r w:rsidR="00B506B1"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olaraq</w:t>
            </w:r>
            <w:proofErr w:type="spellEnd"/>
            <w:r w:rsidR="00B506B1"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06B1"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əlverişli</w:t>
            </w:r>
            <w:proofErr w:type="spellEnd"/>
            <w:r w:rsidR="00B506B1"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06B1"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akademik</w:t>
            </w:r>
            <w:proofErr w:type="spellEnd"/>
            <w:r w:rsidR="00B506B1"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ətraf</w:t>
            </w:r>
            <w:proofErr w:type="spellEnd"/>
            <w:r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mühiti</w:t>
            </w:r>
            <w:proofErr w:type="spellEnd"/>
            <w:r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yaratmaq</w:t>
            </w:r>
            <w:proofErr w:type="spellEnd"/>
            <w:r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üçün</w:t>
            </w:r>
            <w:proofErr w:type="spellEnd"/>
            <w:r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davranacaq</w:t>
            </w:r>
            <w:r w:rsidR="00B506B1"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lar</w:t>
            </w:r>
            <w:proofErr w:type="spellEnd"/>
            <w:r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 xml:space="preserve">.  </w:t>
            </w:r>
            <w:proofErr w:type="spellStart"/>
            <w:r w:rsidR="00B506B1"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Kursa</w:t>
            </w:r>
            <w:proofErr w:type="spellEnd"/>
            <w:r w:rsidR="00B506B1"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06B1"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aid</w:t>
            </w:r>
            <w:proofErr w:type="spellEnd"/>
            <w:r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olmayan</w:t>
            </w:r>
            <w:proofErr w:type="spellEnd"/>
            <w:r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müzakirələr</w:t>
            </w:r>
            <w:proofErr w:type="spellEnd"/>
            <w:r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və</w:t>
            </w:r>
            <w:proofErr w:type="spellEnd"/>
            <w:r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qeyri-etik</w:t>
            </w:r>
            <w:proofErr w:type="spellEnd"/>
            <w:r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davranış</w:t>
            </w:r>
            <w:proofErr w:type="spellEnd"/>
            <w:r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ciddi</w:t>
            </w:r>
            <w:proofErr w:type="spellEnd"/>
            <w:r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qadağan</w:t>
            </w:r>
            <w:proofErr w:type="spellEnd"/>
            <w:r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edilir</w:t>
            </w:r>
            <w:proofErr w:type="spellEnd"/>
            <w:r w:rsidRPr="00EA34D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en-US"/>
              </w:rPr>
              <w:t>.</w:t>
            </w:r>
          </w:p>
        </w:tc>
      </w:tr>
      <w:tr w:rsidR="00570E66" w:rsidRPr="00EA34D1" w14:paraId="37B4E480" w14:textId="77777777">
        <w:tc>
          <w:tcPr>
            <w:tcW w:w="10188" w:type="dxa"/>
            <w:gridSpan w:val="6"/>
          </w:tcPr>
          <w:p w14:paraId="6437473D" w14:textId="77777777" w:rsidR="00570E66" w:rsidRPr="00EA34D1" w:rsidRDefault="000400C0" w:rsidP="00570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 xml:space="preserve"> </w:t>
            </w:r>
            <w:r w:rsidR="00570E66"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 xml:space="preserve"> </w:t>
            </w:r>
            <w:proofErr w:type="spellStart"/>
            <w:r w:rsidR="00570E66"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Cədvəl</w:t>
            </w:r>
            <w:proofErr w:type="spellEnd"/>
            <w:r w:rsidR="00570E66"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570E66"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dəyişdirilə</w:t>
            </w:r>
            <w:proofErr w:type="spellEnd"/>
            <w:r w:rsidR="00570E66"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70E66"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bilər</w:t>
            </w:r>
            <w:proofErr w:type="spellEnd"/>
            <w:r w:rsidR="00570E66"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570E66" w:rsidRPr="00EA34D1" w14:paraId="5F8A2201" w14:textId="77777777" w:rsidTr="00F4536E">
        <w:trPr>
          <w:cantSplit/>
          <w:trHeight w:val="780"/>
        </w:trPr>
        <w:tc>
          <w:tcPr>
            <w:tcW w:w="558" w:type="dxa"/>
            <w:tcBorders>
              <w:right w:val="single" w:sz="4" w:space="0" w:color="auto"/>
            </w:tcBorders>
            <w:textDirection w:val="btLr"/>
          </w:tcPr>
          <w:p w14:paraId="31AEC736" w14:textId="77777777" w:rsidR="00570E66" w:rsidRPr="00EA34D1" w:rsidRDefault="00570E66" w:rsidP="00570E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Həftə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191D2BC0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Tarix</w:t>
            </w:r>
            <w:proofErr w:type="spellEnd"/>
          </w:p>
          <w:p w14:paraId="0F242305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planlaşdırılmış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215" w:type="dxa"/>
            <w:gridSpan w:val="3"/>
          </w:tcPr>
          <w:p w14:paraId="7860281E" w14:textId="77777777" w:rsidR="00570E66" w:rsidRPr="00EA34D1" w:rsidRDefault="00570E66" w:rsidP="00570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Fə</w:t>
            </w:r>
            <w:r w:rsidR="00B943AF"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nnin</w:t>
            </w:r>
            <w:proofErr w:type="spellEnd"/>
            <w:r w:rsidR="00B943AF"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43AF"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mövzu</w:t>
            </w:r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ları</w:t>
            </w:r>
            <w:proofErr w:type="spellEnd"/>
          </w:p>
        </w:tc>
        <w:tc>
          <w:tcPr>
            <w:tcW w:w="2615" w:type="dxa"/>
          </w:tcPr>
          <w:p w14:paraId="1BEFF4AC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Dərslik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Tapşırıqlar</w:t>
            </w:r>
            <w:proofErr w:type="spellEnd"/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</w:tr>
      <w:tr w:rsidR="00570E66" w:rsidRPr="00EA34D1" w14:paraId="654DA537" w14:textId="77777777" w:rsidTr="00570E66">
        <w:tc>
          <w:tcPr>
            <w:tcW w:w="558" w:type="dxa"/>
            <w:tcBorders>
              <w:right w:val="single" w:sz="4" w:space="0" w:color="auto"/>
            </w:tcBorders>
          </w:tcPr>
          <w:p w14:paraId="5147710E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3CC9071E" w14:textId="5D9622C2" w:rsidR="00570E66" w:rsidRPr="00EA34D1" w:rsidRDefault="005E1885" w:rsidP="005E1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967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F4536E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.02.201</w:t>
            </w:r>
            <w:r w:rsidR="007967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215" w:type="dxa"/>
            <w:gridSpan w:val="3"/>
            <w:vAlign w:val="center"/>
          </w:tcPr>
          <w:p w14:paraId="0722EC5C" w14:textId="77777777" w:rsidR="00DF6CE1" w:rsidRPr="00EA34D1" w:rsidRDefault="00A3320C" w:rsidP="00BD374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Güclə</w:t>
            </w:r>
            <w:r w:rsidR="00CF6A55" w:rsidRPr="00EA34D1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 xml:space="preserve">ndirici kaskadlar. </w:t>
            </w:r>
          </w:p>
          <w:p w14:paraId="61D22C75" w14:textId="77777777" w:rsidR="00D870C4" w:rsidRPr="00EA34D1" w:rsidRDefault="00CF6A55" w:rsidP="00D870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Gücləndirici kaskadların qurulma prinsipləri. </w:t>
            </w:r>
            <w:r w:rsidR="00D870C4"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Ümumi emitterli kaskad    </w:t>
            </w:r>
          </w:p>
          <w:p w14:paraId="570076B2" w14:textId="77777777" w:rsidR="00CF6A55" w:rsidRPr="00EA34D1" w:rsidRDefault="00D870C4" w:rsidP="006C0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Ümumi kollektorlu kaskad  </w:t>
            </w:r>
          </w:p>
        </w:tc>
        <w:tc>
          <w:tcPr>
            <w:tcW w:w="2615" w:type="dxa"/>
            <w:vAlign w:val="center"/>
          </w:tcPr>
          <w:p w14:paraId="47D65D9C" w14:textId="77777777" w:rsidR="003256F8" w:rsidRPr="00EA34D1" w:rsidRDefault="00C7549D" w:rsidP="00BD37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V</w:t>
            </w:r>
            <w:r w:rsidR="003256F8"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III fəsil</w:t>
            </w:r>
          </w:p>
          <w:p w14:paraId="05D20670" w14:textId="77777777" w:rsidR="00570E66" w:rsidRPr="00EA34D1" w:rsidRDefault="00C7549D" w:rsidP="00D87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Səh. 74-</w:t>
            </w:r>
            <w:r w:rsidR="00D870C4"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83</w:t>
            </w:r>
          </w:p>
        </w:tc>
      </w:tr>
      <w:tr w:rsidR="00C7549D" w:rsidRPr="00EA34D1" w14:paraId="2A5B86F1" w14:textId="77777777" w:rsidTr="00F05046">
        <w:tc>
          <w:tcPr>
            <w:tcW w:w="558" w:type="dxa"/>
            <w:tcBorders>
              <w:right w:val="single" w:sz="4" w:space="0" w:color="auto"/>
            </w:tcBorders>
          </w:tcPr>
          <w:p w14:paraId="6EC82776" w14:textId="77777777" w:rsidR="00C7549D" w:rsidRPr="00EA34D1" w:rsidRDefault="00C7549D" w:rsidP="00570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0F9EDD12" w14:textId="62FD1B98" w:rsidR="00C7549D" w:rsidRPr="00EA34D1" w:rsidRDefault="0079676D" w:rsidP="005E1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19</w:t>
            </w:r>
            <w:r w:rsidR="00C7549D"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.02.201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5215" w:type="dxa"/>
            <w:gridSpan w:val="3"/>
            <w:vAlign w:val="center"/>
          </w:tcPr>
          <w:p w14:paraId="5C93B11D" w14:textId="77777777" w:rsidR="00D870C4" w:rsidRPr="00EA34D1" w:rsidRDefault="00D870C4" w:rsidP="00D870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 xml:space="preserve">Fazoinvers kaskad. Ümumi bazalı kaskad </w:t>
            </w:r>
          </w:p>
          <w:p w14:paraId="28FE7A81" w14:textId="77777777" w:rsidR="00D870C4" w:rsidRPr="00EA34D1" w:rsidRDefault="00D870C4" w:rsidP="00D870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Sahə tranzistorları əsasında gücləndirici kaskadları </w:t>
            </w:r>
          </w:p>
          <w:p w14:paraId="45AE7FF4" w14:textId="77777777" w:rsidR="0052313B" w:rsidRPr="00EA34D1" w:rsidRDefault="00D870C4" w:rsidP="00D870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Gücləndirici kaskadların tezlik xarakteristikaları  </w:t>
            </w:r>
          </w:p>
          <w:p w14:paraId="526F8C5B" w14:textId="77777777" w:rsidR="00D870C4" w:rsidRPr="00EA34D1" w:rsidRDefault="00D870C4" w:rsidP="00D870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Çoxkaskadlı gücləndiricilər</w:t>
            </w:r>
          </w:p>
          <w:p w14:paraId="1C685B4C" w14:textId="77777777" w:rsidR="00D870C4" w:rsidRPr="00EA34D1" w:rsidRDefault="00D870C4" w:rsidP="00D870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Gücləndiricilərin təsnifatı</w:t>
            </w:r>
          </w:p>
          <w:p w14:paraId="6A833D16" w14:textId="77777777" w:rsidR="00D870C4" w:rsidRPr="00EA34D1" w:rsidRDefault="00D870C4" w:rsidP="00D870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Kondensator əlaqəli gücləndirici</w:t>
            </w:r>
          </w:p>
          <w:p w14:paraId="47CB63F6" w14:textId="77777777" w:rsidR="00C7549D" w:rsidRPr="00EA34D1" w:rsidRDefault="00D870C4" w:rsidP="006C0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Transformator əlaqəli gücləndirici</w:t>
            </w:r>
          </w:p>
        </w:tc>
        <w:tc>
          <w:tcPr>
            <w:tcW w:w="2615" w:type="dxa"/>
          </w:tcPr>
          <w:p w14:paraId="60C6AE94" w14:textId="77777777" w:rsidR="00D870C4" w:rsidRPr="00EA34D1" w:rsidRDefault="00D870C4" w:rsidP="00D87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VIII fəsil</w:t>
            </w:r>
          </w:p>
          <w:p w14:paraId="41245848" w14:textId="77777777" w:rsidR="00C7549D" w:rsidRPr="00EA34D1" w:rsidRDefault="00D870C4" w:rsidP="00D87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Səh. 83-93</w:t>
            </w:r>
          </w:p>
        </w:tc>
      </w:tr>
      <w:tr w:rsidR="00C7549D" w:rsidRPr="0079676D" w14:paraId="6B4D19EF" w14:textId="77777777" w:rsidTr="00F05046">
        <w:tc>
          <w:tcPr>
            <w:tcW w:w="558" w:type="dxa"/>
            <w:tcBorders>
              <w:right w:val="single" w:sz="4" w:space="0" w:color="auto"/>
            </w:tcBorders>
          </w:tcPr>
          <w:p w14:paraId="14549BA7" w14:textId="77777777" w:rsidR="00C7549D" w:rsidRPr="00EA34D1" w:rsidRDefault="00C7549D" w:rsidP="00570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0CE40FD1" w14:textId="1C405A4C" w:rsidR="00C7549D" w:rsidRPr="00EA34D1" w:rsidRDefault="0042251C" w:rsidP="005E1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</w:t>
            </w:r>
            <w:r w:rsidR="0079676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6</w:t>
            </w:r>
            <w:r w:rsidR="00C7549D"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.02.201</w:t>
            </w:r>
            <w:r w:rsidR="0079676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5215" w:type="dxa"/>
            <w:gridSpan w:val="3"/>
            <w:vAlign w:val="center"/>
          </w:tcPr>
          <w:p w14:paraId="243F769B" w14:textId="77777777" w:rsidR="00D870C4" w:rsidRPr="00EA34D1" w:rsidRDefault="00B95E5A" w:rsidP="00D870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="00D870C4" w:rsidRPr="00EA34D1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Çoxkaskadlı gücləndiricilər</w:t>
            </w:r>
          </w:p>
          <w:p w14:paraId="31B5DC32" w14:textId="77777777" w:rsidR="00D870C4" w:rsidRPr="00EA34D1" w:rsidRDefault="00D870C4" w:rsidP="00D870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Rezonans gücləndirici</w:t>
            </w:r>
          </w:p>
          <w:p w14:paraId="28CD335F" w14:textId="77777777" w:rsidR="00D870C4" w:rsidRPr="00EA34D1" w:rsidRDefault="00D870C4" w:rsidP="00D870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Sabit cərəyan gücləndiricisi </w:t>
            </w:r>
          </w:p>
          <w:p w14:paraId="633888BE" w14:textId="77777777" w:rsidR="00D870C4" w:rsidRPr="00EA34D1" w:rsidRDefault="00D870C4" w:rsidP="00D870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Güc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gücləndiricisi</w:t>
            </w:r>
            <w:proofErr w:type="spellEnd"/>
          </w:p>
          <w:p w14:paraId="0AE2DAEF" w14:textId="77777777" w:rsidR="00D870C4" w:rsidRPr="00EA34D1" w:rsidRDefault="00D870C4" w:rsidP="00D870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 sinifli birtaktlı transformator gücləndiricisi</w:t>
            </w:r>
          </w:p>
          <w:p w14:paraId="3BF5CA9B" w14:textId="77777777" w:rsidR="00C7549D" w:rsidRPr="00EA34D1" w:rsidRDefault="00D870C4" w:rsidP="006C0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lastRenderedPageBreak/>
              <w:t xml:space="preserve">B sinifli ikitaktlı transformator gücləndiricisi  </w:t>
            </w:r>
          </w:p>
        </w:tc>
        <w:tc>
          <w:tcPr>
            <w:tcW w:w="2615" w:type="dxa"/>
          </w:tcPr>
          <w:p w14:paraId="5F6A7698" w14:textId="77777777" w:rsidR="00D870C4" w:rsidRPr="00EA34D1" w:rsidRDefault="00D870C4" w:rsidP="00D87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lastRenderedPageBreak/>
              <w:t>IX fəsil</w:t>
            </w:r>
          </w:p>
          <w:p w14:paraId="1254A0B4" w14:textId="77777777" w:rsidR="00D870C4" w:rsidRPr="00EA34D1" w:rsidRDefault="00D870C4" w:rsidP="00D87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Səh.93-98 </w:t>
            </w:r>
          </w:p>
          <w:p w14:paraId="53A5DA0E" w14:textId="77777777" w:rsidR="00D870C4" w:rsidRPr="00EA34D1" w:rsidRDefault="00D870C4" w:rsidP="00D87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X fəsil</w:t>
            </w:r>
          </w:p>
          <w:p w14:paraId="1CAB1B90" w14:textId="77777777" w:rsidR="00C7549D" w:rsidRPr="00EA34D1" w:rsidRDefault="00D870C4" w:rsidP="00D87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Səh. 99-103</w:t>
            </w:r>
          </w:p>
        </w:tc>
      </w:tr>
      <w:tr w:rsidR="00C7549D" w:rsidRPr="00CA4E7C" w14:paraId="5CF9E557" w14:textId="77777777" w:rsidTr="00F05046">
        <w:tc>
          <w:tcPr>
            <w:tcW w:w="558" w:type="dxa"/>
            <w:tcBorders>
              <w:right w:val="single" w:sz="4" w:space="0" w:color="auto"/>
            </w:tcBorders>
          </w:tcPr>
          <w:p w14:paraId="07E8CFA0" w14:textId="77777777" w:rsidR="00C7549D" w:rsidRPr="00EA34D1" w:rsidRDefault="00C7549D" w:rsidP="00570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0971F2E3" w14:textId="608E9BFE" w:rsidR="00C7549D" w:rsidRPr="00EA34D1" w:rsidRDefault="0042251C" w:rsidP="001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</w:t>
            </w:r>
            <w:r w:rsidR="0079676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</w:t>
            </w:r>
            <w:r w:rsidR="00C7549D"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.03.201</w:t>
            </w:r>
            <w:r w:rsidR="0079676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5215" w:type="dxa"/>
            <w:gridSpan w:val="3"/>
            <w:vAlign w:val="center"/>
          </w:tcPr>
          <w:p w14:paraId="737FA60F" w14:textId="77777777" w:rsidR="00D870C4" w:rsidRPr="00EA34D1" w:rsidRDefault="00C7549D" w:rsidP="00D870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="00D870C4" w:rsidRPr="00EA34D1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Güc gücləndiricisi</w:t>
            </w:r>
          </w:p>
          <w:p w14:paraId="0312851D" w14:textId="77777777" w:rsidR="00B95E5A" w:rsidRDefault="00D870C4" w:rsidP="006C0AF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B sinifli transformatorsuz gücləndirici</w:t>
            </w:r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 xml:space="preserve"> </w:t>
            </w:r>
          </w:p>
          <w:p w14:paraId="78896028" w14:textId="77777777" w:rsidR="00CA4E7C" w:rsidRPr="00EA34D1" w:rsidRDefault="00CA4E7C" w:rsidP="006C0A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Tapşırıq 1. Tranzistor əsaslı gücləndirici qurulması</w:t>
            </w:r>
          </w:p>
        </w:tc>
        <w:tc>
          <w:tcPr>
            <w:tcW w:w="2615" w:type="dxa"/>
          </w:tcPr>
          <w:p w14:paraId="493AC855" w14:textId="77777777" w:rsidR="00D870C4" w:rsidRPr="00CA4E7C" w:rsidRDefault="00D870C4" w:rsidP="00D87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CA4E7C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X fəsil</w:t>
            </w:r>
          </w:p>
          <w:p w14:paraId="6F2441B6" w14:textId="77777777" w:rsidR="00C7549D" w:rsidRPr="00EA34D1" w:rsidRDefault="00D870C4" w:rsidP="00D87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CA4E7C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Səh.103-105</w:t>
            </w:r>
          </w:p>
        </w:tc>
      </w:tr>
      <w:tr w:rsidR="000F795E" w:rsidRPr="00EA34D1" w14:paraId="6D3A0731" w14:textId="77777777" w:rsidTr="00570E66">
        <w:tc>
          <w:tcPr>
            <w:tcW w:w="558" w:type="dxa"/>
            <w:tcBorders>
              <w:right w:val="single" w:sz="4" w:space="0" w:color="auto"/>
            </w:tcBorders>
          </w:tcPr>
          <w:p w14:paraId="79E02F1E" w14:textId="77777777" w:rsidR="000F795E" w:rsidRPr="00EA34D1" w:rsidRDefault="000F795E" w:rsidP="000F7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287C7D0C" w14:textId="4DB4E587" w:rsidR="000F795E" w:rsidRPr="00EA34D1" w:rsidRDefault="0042251C" w:rsidP="001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</w:t>
            </w:r>
            <w:r w:rsidR="0079676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</w:t>
            </w:r>
            <w:r w:rsidR="000F795E"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.03.201</w:t>
            </w:r>
            <w:r w:rsidR="0079676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5215" w:type="dxa"/>
            <w:gridSpan w:val="3"/>
            <w:vAlign w:val="center"/>
          </w:tcPr>
          <w:p w14:paraId="4AD6059B" w14:textId="77777777" w:rsidR="00D870C4" w:rsidRPr="00EA34D1" w:rsidRDefault="00D870C4" w:rsidP="00D870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CA4E7C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Əməliyyat gücləndirici</w:t>
            </w:r>
          </w:p>
          <w:p w14:paraId="0FA1F9C2" w14:textId="77777777" w:rsidR="00D870C4" w:rsidRPr="00EA34D1" w:rsidRDefault="00D870C4" w:rsidP="00D870C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Differensial kaskad. Stabil cərəyan generatoru</w:t>
            </w:r>
          </w:p>
          <w:p w14:paraId="53F730E9" w14:textId="77777777" w:rsidR="00953306" w:rsidRPr="00EA34D1" w:rsidRDefault="00D870C4" w:rsidP="006C0AF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Əməliyyat gücləndiricisinin quruluşu</w:t>
            </w:r>
          </w:p>
        </w:tc>
        <w:tc>
          <w:tcPr>
            <w:tcW w:w="2615" w:type="dxa"/>
            <w:vAlign w:val="center"/>
          </w:tcPr>
          <w:p w14:paraId="4D1C45A4" w14:textId="77777777" w:rsidR="00D870C4" w:rsidRPr="00EA34D1" w:rsidRDefault="00D870C4" w:rsidP="00D87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XI fəsil</w:t>
            </w:r>
          </w:p>
          <w:p w14:paraId="50A88D1A" w14:textId="77777777" w:rsidR="000F795E" w:rsidRPr="00EA34D1" w:rsidRDefault="00D870C4" w:rsidP="00D87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Səh. 106-112</w:t>
            </w:r>
          </w:p>
        </w:tc>
      </w:tr>
      <w:tr w:rsidR="000F795E" w:rsidRPr="00EA34D1" w14:paraId="5BB681CC" w14:textId="77777777" w:rsidTr="00570E66">
        <w:tc>
          <w:tcPr>
            <w:tcW w:w="558" w:type="dxa"/>
            <w:tcBorders>
              <w:right w:val="single" w:sz="4" w:space="0" w:color="auto"/>
            </w:tcBorders>
          </w:tcPr>
          <w:p w14:paraId="6632E074" w14:textId="77777777" w:rsidR="000F795E" w:rsidRPr="00EA34D1" w:rsidRDefault="000F795E" w:rsidP="000F7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48D9B382" w14:textId="6127B120" w:rsidR="000F795E" w:rsidRPr="00EA34D1" w:rsidRDefault="0079676D" w:rsidP="00DB4D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19</w:t>
            </w:r>
            <w:r w:rsidR="000F795E"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.03.201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5215" w:type="dxa"/>
            <w:gridSpan w:val="3"/>
            <w:vAlign w:val="center"/>
          </w:tcPr>
          <w:p w14:paraId="62C8553F" w14:textId="77777777" w:rsidR="00D870C4" w:rsidRPr="00EA34D1" w:rsidRDefault="00D870C4" w:rsidP="00D870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Əməliyyat gücləndirici</w:t>
            </w:r>
          </w:p>
          <w:p w14:paraId="3A7B359E" w14:textId="77777777" w:rsidR="00D870C4" w:rsidRPr="00EA34D1" w:rsidRDefault="00D870C4" w:rsidP="00D870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İnvert gücləndirici.  Qeyri –invert  gücləndirici </w:t>
            </w:r>
          </w:p>
          <w:p w14:paraId="23C4BF2C" w14:textId="77777777" w:rsidR="0052313B" w:rsidRPr="00EA34D1" w:rsidRDefault="00D870C4" w:rsidP="00D870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Virtual qapanma prinsipi. </w:t>
            </w:r>
          </w:p>
          <w:p w14:paraId="4DE6CD7B" w14:textId="77777777" w:rsidR="0052313B" w:rsidRPr="00EA34D1" w:rsidRDefault="00D870C4" w:rsidP="00D870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Differensial gücləndirici  </w:t>
            </w:r>
          </w:p>
          <w:p w14:paraId="2A65C100" w14:textId="77777777" w:rsidR="00953306" w:rsidRPr="00EA34D1" w:rsidRDefault="00D870C4" w:rsidP="00D870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Gücləndiricilərdə əks əlaqə</w:t>
            </w:r>
          </w:p>
        </w:tc>
        <w:tc>
          <w:tcPr>
            <w:tcW w:w="2615" w:type="dxa"/>
            <w:vAlign w:val="center"/>
          </w:tcPr>
          <w:p w14:paraId="1CA9E442" w14:textId="77777777" w:rsidR="00D870C4" w:rsidRPr="00EA34D1" w:rsidRDefault="00D870C4" w:rsidP="00D87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XI fəsil</w:t>
            </w:r>
          </w:p>
          <w:p w14:paraId="3CA687DA" w14:textId="77777777" w:rsidR="000F795E" w:rsidRPr="00EA34D1" w:rsidRDefault="00D870C4" w:rsidP="00D87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Səh. 112-121</w:t>
            </w:r>
          </w:p>
        </w:tc>
      </w:tr>
      <w:tr w:rsidR="000F795E" w:rsidRPr="00EA34D1" w14:paraId="0E397BE0" w14:textId="77777777" w:rsidTr="00570E66">
        <w:tc>
          <w:tcPr>
            <w:tcW w:w="558" w:type="dxa"/>
            <w:tcBorders>
              <w:right w:val="single" w:sz="4" w:space="0" w:color="auto"/>
            </w:tcBorders>
          </w:tcPr>
          <w:p w14:paraId="039E5384" w14:textId="77777777" w:rsidR="000F795E" w:rsidRPr="00EA34D1" w:rsidRDefault="000F795E" w:rsidP="000F7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6BF6B1B6" w14:textId="120747B5" w:rsidR="000F795E" w:rsidRPr="00EA34D1" w:rsidRDefault="0079676D" w:rsidP="00DB4D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="000F795E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0F795E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215" w:type="dxa"/>
            <w:gridSpan w:val="3"/>
            <w:vAlign w:val="center"/>
          </w:tcPr>
          <w:p w14:paraId="720C8D3F" w14:textId="77777777" w:rsidR="0052313B" w:rsidRPr="00EA34D1" w:rsidRDefault="00D870C4" w:rsidP="00BD37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Sinusodial rəqs generatoru</w:t>
            </w: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</w:t>
            </w:r>
          </w:p>
          <w:p w14:paraId="6693AD16" w14:textId="77777777" w:rsidR="0052313B" w:rsidRPr="00EA34D1" w:rsidRDefault="00D870C4" w:rsidP="005231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Faza və amplituda balansı şərti    </w:t>
            </w:r>
          </w:p>
          <w:p w14:paraId="4A6400EE" w14:textId="77777777" w:rsidR="00953306" w:rsidRDefault="00D870C4" w:rsidP="005231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Generatorun özü-özünə həyəcanlanması  </w:t>
            </w:r>
          </w:p>
          <w:p w14:paraId="79847F6D" w14:textId="77777777" w:rsidR="00CA4E7C" w:rsidRPr="00EA34D1" w:rsidRDefault="00CA4E7C" w:rsidP="00CA4E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Tapşırıq 2. Əməliyyat  gücləndirici əsaslı dövrə qurulması</w:t>
            </w:r>
          </w:p>
        </w:tc>
        <w:tc>
          <w:tcPr>
            <w:tcW w:w="2615" w:type="dxa"/>
            <w:vAlign w:val="center"/>
          </w:tcPr>
          <w:p w14:paraId="6B19780C" w14:textId="77777777" w:rsidR="00D870C4" w:rsidRPr="00EA34D1" w:rsidRDefault="00D870C4" w:rsidP="00D87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XII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fəsil</w:t>
            </w:r>
            <w:proofErr w:type="spellEnd"/>
          </w:p>
          <w:p w14:paraId="4B1F6383" w14:textId="77777777" w:rsidR="000F795E" w:rsidRPr="00EA34D1" w:rsidRDefault="00D870C4" w:rsidP="00D87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Səh. 122-129</w:t>
            </w:r>
          </w:p>
        </w:tc>
      </w:tr>
      <w:tr w:rsidR="00570E66" w:rsidRPr="00EA34D1" w14:paraId="05AD9EBF" w14:textId="77777777" w:rsidTr="00570E66">
        <w:tc>
          <w:tcPr>
            <w:tcW w:w="558" w:type="dxa"/>
            <w:tcBorders>
              <w:right w:val="single" w:sz="4" w:space="0" w:color="auto"/>
            </w:tcBorders>
          </w:tcPr>
          <w:p w14:paraId="4E51E756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3724B977" w14:textId="19CA970C" w:rsidR="00570E66" w:rsidRPr="00EA34D1" w:rsidRDefault="0079676D" w:rsidP="00DB4D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="00F4536E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215" w:type="dxa"/>
            <w:gridSpan w:val="3"/>
            <w:vAlign w:val="center"/>
          </w:tcPr>
          <w:p w14:paraId="16EBE14D" w14:textId="77777777" w:rsidR="00B3274B" w:rsidRPr="00EA34D1" w:rsidRDefault="00D870C4" w:rsidP="00BD37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Sinusodial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rəqs</w:t>
            </w:r>
            <w:proofErr w:type="spellEnd"/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generatorlar  </w:t>
            </w:r>
            <w:r w:rsidRPr="00EA34D1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LC</w:t>
            </w: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və</w:t>
            </w:r>
            <w:r w:rsidRPr="00EA34D1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 xml:space="preserve"> RC</w:t>
            </w: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- generatorlar</w:t>
            </w:r>
          </w:p>
          <w:p w14:paraId="722EFCFE" w14:textId="77777777" w:rsidR="00D870C4" w:rsidRPr="00EA34D1" w:rsidRDefault="00D870C4" w:rsidP="00BD374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Aralıq imtahan</w:t>
            </w:r>
          </w:p>
        </w:tc>
        <w:tc>
          <w:tcPr>
            <w:tcW w:w="2615" w:type="dxa"/>
            <w:vAlign w:val="center"/>
          </w:tcPr>
          <w:p w14:paraId="0FAC9B0E" w14:textId="77777777" w:rsidR="00D870C4" w:rsidRPr="00EA34D1" w:rsidRDefault="00D870C4" w:rsidP="00D87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XII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fəsil</w:t>
            </w:r>
            <w:proofErr w:type="spellEnd"/>
          </w:p>
          <w:p w14:paraId="6BC52872" w14:textId="77777777" w:rsidR="00570E66" w:rsidRPr="00EA34D1" w:rsidRDefault="00D870C4" w:rsidP="00D87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Səh. 129-132</w:t>
            </w:r>
          </w:p>
        </w:tc>
      </w:tr>
      <w:tr w:rsidR="007E1F4E" w:rsidRPr="00EA34D1" w14:paraId="1E092DB2" w14:textId="77777777" w:rsidTr="00C1687E">
        <w:tc>
          <w:tcPr>
            <w:tcW w:w="558" w:type="dxa"/>
            <w:tcBorders>
              <w:right w:val="single" w:sz="4" w:space="0" w:color="auto"/>
            </w:tcBorders>
          </w:tcPr>
          <w:p w14:paraId="70AFA647" w14:textId="77777777" w:rsidR="007E1F4E" w:rsidRPr="00EA34D1" w:rsidRDefault="007E1F4E" w:rsidP="000F7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1D8AE808" w14:textId="0A64BE87" w:rsidR="007E1F4E" w:rsidRPr="00EA34D1" w:rsidRDefault="0079676D" w:rsidP="00DB4D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="007E1F4E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215" w:type="dxa"/>
            <w:gridSpan w:val="3"/>
          </w:tcPr>
          <w:p w14:paraId="74F446A8" w14:textId="77777777" w:rsidR="00D5028B" w:rsidRPr="00EA34D1" w:rsidRDefault="00D5028B" w:rsidP="005231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Məntiq cəbri</w:t>
            </w:r>
          </w:p>
          <w:p w14:paraId="5A478D5F" w14:textId="77777777" w:rsidR="00D5028B" w:rsidRPr="00EA34D1" w:rsidRDefault="00D5028B" w:rsidP="00D502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Məntiq əməliyyatı  </w:t>
            </w:r>
          </w:p>
          <w:p w14:paraId="0607568C" w14:textId="77777777" w:rsidR="002D6605" w:rsidRPr="00EA34D1" w:rsidRDefault="00D5028B" w:rsidP="002D660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Məntiqi funksiyalar   </w:t>
            </w:r>
            <w:r w:rsidRPr="00EA34D1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 xml:space="preserve"> </w:t>
            </w:r>
          </w:p>
          <w:p w14:paraId="628FF4F3" w14:textId="77777777" w:rsidR="00D5028B" w:rsidRPr="00EA34D1" w:rsidRDefault="00D5028B" w:rsidP="002D660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Məntiq elementləri</w:t>
            </w:r>
          </w:p>
          <w:p w14:paraId="47B5020B" w14:textId="77777777" w:rsidR="00D5028B" w:rsidRPr="00EA34D1" w:rsidRDefault="00D5028B" w:rsidP="00D502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OR (</w:t>
            </w:r>
            <w:r w:rsidRPr="00EA34D1">
              <w:rPr>
                <w:rFonts w:ascii="Times New Roman" w:hAnsi="Times New Roman" w:cs="Times New Roman"/>
                <w:caps/>
                <w:sz w:val="20"/>
                <w:szCs w:val="20"/>
                <w:lang w:val="az-Latn-AZ"/>
              </w:rPr>
              <w:t>və ya</w:t>
            </w: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) məntiq elementi</w:t>
            </w:r>
          </w:p>
          <w:p w14:paraId="061C2BD4" w14:textId="77777777" w:rsidR="00D5028B" w:rsidRPr="00EA34D1" w:rsidRDefault="00D5028B" w:rsidP="00D5028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AND məntiq elementi </w:t>
            </w:r>
          </w:p>
          <w:p w14:paraId="01CA109A" w14:textId="77777777" w:rsidR="007E1F4E" w:rsidRPr="00EA34D1" w:rsidRDefault="00D5028B" w:rsidP="00D5028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NO məntiq elementi</w:t>
            </w:r>
          </w:p>
        </w:tc>
        <w:tc>
          <w:tcPr>
            <w:tcW w:w="2615" w:type="dxa"/>
            <w:vAlign w:val="center"/>
          </w:tcPr>
          <w:p w14:paraId="3FEB9A58" w14:textId="77777777" w:rsidR="00D5028B" w:rsidRPr="00EA34D1" w:rsidRDefault="00D5028B" w:rsidP="00D502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XIV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fəsil</w:t>
            </w:r>
            <w:proofErr w:type="spellEnd"/>
          </w:p>
          <w:p w14:paraId="4C8CF6DD" w14:textId="77777777" w:rsidR="00D5028B" w:rsidRPr="00EA34D1" w:rsidRDefault="00D5028B" w:rsidP="00D502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14.1-14.2</w:t>
            </w: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</w:p>
          <w:p w14:paraId="56E76569" w14:textId="77777777" w:rsidR="00D5028B" w:rsidRPr="00EA34D1" w:rsidRDefault="00D5028B" w:rsidP="00D502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XV fəsil</w:t>
            </w:r>
          </w:p>
          <w:p w14:paraId="062A40EB" w14:textId="77777777" w:rsidR="007E1F4E" w:rsidRPr="00EA34D1" w:rsidRDefault="00D5028B" w:rsidP="00D502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15.1-15.3</w:t>
            </w:r>
          </w:p>
        </w:tc>
      </w:tr>
      <w:tr w:rsidR="007E1F4E" w:rsidRPr="00EA34D1" w14:paraId="67BC7E4F" w14:textId="77777777" w:rsidTr="00C1687E">
        <w:tc>
          <w:tcPr>
            <w:tcW w:w="558" w:type="dxa"/>
            <w:tcBorders>
              <w:right w:val="single" w:sz="4" w:space="0" w:color="auto"/>
            </w:tcBorders>
          </w:tcPr>
          <w:p w14:paraId="612AD396" w14:textId="77777777" w:rsidR="007E1F4E" w:rsidRPr="00EA34D1" w:rsidRDefault="007E1F4E" w:rsidP="000F7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43041E19" w14:textId="77E244CE" w:rsidR="007E1F4E" w:rsidRPr="00EA34D1" w:rsidRDefault="0079676D" w:rsidP="00DB4D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16</w:t>
            </w:r>
            <w:r w:rsidR="007E1F4E"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5215" w:type="dxa"/>
            <w:gridSpan w:val="3"/>
          </w:tcPr>
          <w:p w14:paraId="1003818C" w14:textId="77777777" w:rsidR="00D5028B" w:rsidRPr="00EA34D1" w:rsidRDefault="00D5028B" w:rsidP="005231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Məntiq elementləri</w:t>
            </w:r>
          </w:p>
          <w:p w14:paraId="718D90E1" w14:textId="77777777" w:rsidR="00D5028B" w:rsidRPr="00EA34D1" w:rsidRDefault="00D5028B" w:rsidP="00D5028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OR-NO məntiq elementi</w:t>
            </w:r>
          </w:p>
          <w:p w14:paraId="5EFBEA58" w14:textId="77777777" w:rsidR="00D5028B" w:rsidRPr="00EA34D1" w:rsidRDefault="00D5028B" w:rsidP="00D5028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AND-NO məntiqi elementi</w:t>
            </w:r>
          </w:p>
          <w:p w14:paraId="015A0D4F" w14:textId="77777777" w:rsidR="000148BF" w:rsidRPr="00EA34D1" w:rsidRDefault="00D5028B" w:rsidP="00D5028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Tranzistor-tranzistor məntiqi</w:t>
            </w:r>
          </w:p>
        </w:tc>
        <w:tc>
          <w:tcPr>
            <w:tcW w:w="2615" w:type="dxa"/>
            <w:vAlign w:val="center"/>
          </w:tcPr>
          <w:p w14:paraId="76BD5348" w14:textId="77777777" w:rsidR="00D5028B" w:rsidRPr="00EA34D1" w:rsidRDefault="00D5028B" w:rsidP="00D502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XV fəsil</w:t>
            </w:r>
          </w:p>
          <w:p w14:paraId="5830EB37" w14:textId="77777777" w:rsidR="007E1F4E" w:rsidRPr="00EA34D1" w:rsidRDefault="00D5028B" w:rsidP="00D502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15.4-15.6</w:t>
            </w:r>
          </w:p>
        </w:tc>
      </w:tr>
      <w:tr w:rsidR="007E1F4E" w:rsidRPr="00EA34D1" w14:paraId="711E7246" w14:textId="77777777" w:rsidTr="00C1687E">
        <w:tc>
          <w:tcPr>
            <w:tcW w:w="558" w:type="dxa"/>
            <w:tcBorders>
              <w:right w:val="single" w:sz="4" w:space="0" w:color="auto"/>
            </w:tcBorders>
          </w:tcPr>
          <w:p w14:paraId="45469B07" w14:textId="77777777" w:rsidR="007E1F4E" w:rsidRPr="00EA34D1" w:rsidRDefault="007E1F4E" w:rsidP="000F7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40B63ED3" w14:textId="6D506921" w:rsidR="007E1F4E" w:rsidRPr="00EA34D1" w:rsidRDefault="0079676D" w:rsidP="00DB4D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23</w:t>
            </w:r>
            <w:r w:rsidR="007E1F4E"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.0</w:t>
            </w:r>
            <w:r w:rsidR="0042251C"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</w:t>
            </w:r>
            <w:r w:rsidR="007E1F4E"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5215" w:type="dxa"/>
            <w:gridSpan w:val="3"/>
          </w:tcPr>
          <w:p w14:paraId="2A94F1FB" w14:textId="77777777" w:rsidR="00D5028B" w:rsidRPr="00EA34D1" w:rsidRDefault="00D5028B" w:rsidP="0052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İmpuls texnikası</w:t>
            </w:r>
          </w:p>
          <w:p w14:paraId="2F13EF0B" w14:textId="77777777" w:rsidR="007E1F4E" w:rsidRDefault="00D5028B" w:rsidP="006C0AF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Tranzistor açarı. Komparator</w:t>
            </w:r>
          </w:p>
          <w:p w14:paraId="2AC65010" w14:textId="77777777" w:rsidR="00CA4E7C" w:rsidRPr="00EA34D1" w:rsidRDefault="00CA4E7C" w:rsidP="00CA4E7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Tapşırıq 3. Məntiq elemntləri ilə kombinə sxemlər</w:t>
            </w:r>
          </w:p>
        </w:tc>
        <w:tc>
          <w:tcPr>
            <w:tcW w:w="2615" w:type="dxa"/>
            <w:vAlign w:val="center"/>
          </w:tcPr>
          <w:p w14:paraId="14FA5234" w14:textId="77777777" w:rsidR="00D5028B" w:rsidRPr="00EA34D1" w:rsidRDefault="00D5028B" w:rsidP="00D502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XIII fəsil   13.1 </w:t>
            </w:r>
          </w:p>
          <w:p w14:paraId="623046F1" w14:textId="77777777" w:rsidR="007E1F4E" w:rsidRPr="00EA34D1" w:rsidRDefault="00D5028B" w:rsidP="006C0A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XIII fəsil</w:t>
            </w:r>
            <w:r w:rsidR="002D6605"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13.2</w:t>
            </w:r>
          </w:p>
        </w:tc>
      </w:tr>
      <w:tr w:rsidR="007E1F4E" w:rsidRPr="00EA34D1" w14:paraId="380D0F32" w14:textId="77777777" w:rsidTr="00C1687E">
        <w:tc>
          <w:tcPr>
            <w:tcW w:w="558" w:type="dxa"/>
            <w:tcBorders>
              <w:right w:val="single" w:sz="4" w:space="0" w:color="auto"/>
            </w:tcBorders>
          </w:tcPr>
          <w:p w14:paraId="3812E8C2" w14:textId="77777777" w:rsidR="007E1F4E" w:rsidRPr="00EA34D1" w:rsidRDefault="007E1F4E" w:rsidP="000F7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487821BC" w14:textId="0416EFD7" w:rsidR="007E1F4E" w:rsidRPr="00EA34D1" w:rsidRDefault="0079676D" w:rsidP="00DB4D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01</w:t>
            </w:r>
            <w:r w:rsidR="007E1F4E"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.05.201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5215" w:type="dxa"/>
            <w:gridSpan w:val="3"/>
          </w:tcPr>
          <w:p w14:paraId="43B2F92C" w14:textId="77777777" w:rsidR="00D5028B" w:rsidRPr="00EA34D1" w:rsidRDefault="00D5028B" w:rsidP="0052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İmpuls texnikası</w:t>
            </w:r>
          </w:p>
          <w:p w14:paraId="440DD896" w14:textId="77777777" w:rsidR="007E1F4E" w:rsidRPr="00EA34D1" w:rsidRDefault="00D5028B" w:rsidP="00D5028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Şmidt triqqeri      Multivibrator</w:t>
            </w:r>
          </w:p>
        </w:tc>
        <w:tc>
          <w:tcPr>
            <w:tcW w:w="2615" w:type="dxa"/>
          </w:tcPr>
          <w:p w14:paraId="623AD6E5" w14:textId="77777777" w:rsidR="00D5028B" w:rsidRPr="00EA34D1" w:rsidRDefault="00D5028B" w:rsidP="00D502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XIII fəsil 13.3 </w:t>
            </w:r>
          </w:p>
          <w:p w14:paraId="0652F852" w14:textId="77777777" w:rsidR="007E1F4E" w:rsidRPr="00EA34D1" w:rsidRDefault="00D5028B" w:rsidP="006C0A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XIII fəsil</w:t>
            </w:r>
            <w:r w:rsidR="002D6605"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13.4</w:t>
            </w:r>
          </w:p>
        </w:tc>
      </w:tr>
      <w:tr w:rsidR="000F795E" w:rsidRPr="00EA34D1" w14:paraId="429D3136" w14:textId="77777777" w:rsidTr="004024DD">
        <w:tc>
          <w:tcPr>
            <w:tcW w:w="558" w:type="dxa"/>
            <w:tcBorders>
              <w:right w:val="single" w:sz="4" w:space="0" w:color="auto"/>
            </w:tcBorders>
          </w:tcPr>
          <w:p w14:paraId="680CCDD9" w14:textId="77777777" w:rsidR="000F795E" w:rsidRPr="00EA34D1" w:rsidRDefault="000F795E" w:rsidP="000F7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4E41F21F" w14:textId="423686F5" w:rsidR="000F795E" w:rsidRPr="00EA34D1" w:rsidRDefault="0079676D" w:rsidP="00DB4D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="000F795E" w:rsidRPr="00EA34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215" w:type="dxa"/>
            <w:gridSpan w:val="3"/>
            <w:vAlign w:val="center"/>
          </w:tcPr>
          <w:p w14:paraId="52F26581" w14:textId="77777777" w:rsidR="00D5028B" w:rsidRPr="00EA34D1" w:rsidRDefault="00D5028B" w:rsidP="00523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Triqqerlər</w:t>
            </w:r>
          </w:p>
          <w:p w14:paraId="382CE253" w14:textId="77777777" w:rsidR="000F795E" w:rsidRPr="00EA34D1" w:rsidRDefault="00D5028B" w:rsidP="00D502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Triqqerlərin təsnifatı.</w:t>
            </w:r>
            <w:r w:rsidRPr="00EA34D1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 xml:space="preserve"> RS</w:t>
            </w: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-triqqer</w:t>
            </w:r>
          </w:p>
        </w:tc>
        <w:tc>
          <w:tcPr>
            <w:tcW w:w="2615" w:type="dxa"/>
          </w:tcPr>
          <w:p w14:paraId="2CF3698A" w14:textId="77777777" w:rsidR="00D5028B" w:rsidRPr="00EA34D1" w:rsidRDefault="00D5028B" w:rsidP="00D502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XVI fəsil 16.1</w:t>
            </w:r>
          </w:p>
          <w:p w14:paraId="11248F61" w14:textId="77777777" w:rsidR="000F795E" w:rsidRPr="00EA34D1" w:rsidRDefault="00D5028B" w:rsidP="006C0A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XVI fəsil</w:t>
            </w:r>
            <w:r w:rsidR="002D6605"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16.2</w:t>
            </w:r>
          </w:p>
        </w:tc>
      </w:tr>
      <w:tr w:rsidR="000F795E" w:rsidRPr="00EA34D1" w14:paraId="1FC4581D" w14:textId="77777777" w:rsidTr="004024DD">
        <w:tc>
          <w:tcPr>
            <w:tcW w:w="558" w:type="dxa"/>
            <w:tcBorders>
              <w:right w:val="single" w:sz="4" w:space="0" w:color="auto"/>
            </w:tcBorders>
          </w:tcPr>
          <w:p w14:paraId="2375CE91" w14:textId="77777777" w:rsidR="000F795E" w:rsidRPr="00EA34D1" w:rsidRDefault="000F795E" w:rsidP="000F7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7982645E" w14:textId="7038EDE4" w:rsidR="000F795E" w:rsidRPr="00EA34D1" w:rsidRDefault="0079676D" w:rsidP="00DB4D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15</w:t>
            </w:r>
            <w:r w:rsidR="000F795E"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.05.201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5215" w:type="dxa"/>
            <w:gridSpan w:val="3"/>
            <w:vAlign w:val="center"/>
          </w:tcPr>
          <w:p w14:paraId="1A51663B" w14:textId="77777777" w:rsidR="00D5028B" w:rsidRPr="00EA34D1" w:rsidRDefault="00D5028B" w:rsidP="005231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Triqqerlər</w:t>
            </w:r>
          </w:p>
          <w:p w14:paraId="3FCBB77B" w14:textId="77777777" w:rsidR="00D5028B" w:rsidRPr="00EA34D1" w:rsidRDefault="00D5028B" w:rsidP="00D5028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RSI</w:t>
            </w: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-triqqer </w:t>
            </w:r>
          </w:p>
          <w:p w14:paraId="054ABF8E" w14:textId="77777777" w:rsidR="00D5028B" w:rsidRPr="00EA34D1" w:rsidRDefault="00D5028B" w:rsidP="00D5028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Sinxron </w:t>
            </w:r>
            <w:r w:rsidRPr="00EA34D1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RS</w:t>
            </w: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-triqqer</w:t>
            </w:r>
          </w:p>
          <w:p w14:paraId="1FA36435" w14:textId="77777777" w:rsidR="00D5028B" w:rsidRPr="00EA34D1" w:rsidRDefault="00D5028B" w:rsidP="00D5028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D</w:t>
            </w: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-triqqer  </w:t>
            </w:r>
          </w:p>
          <w:p w14:paraId="5A4812E1" w14:textId="77777777" w:rsidR="00D5028B" w:rsidRPr="00EA34D1" w:rsidRDefault="00D5028B" w:rsidP="00D5028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Düşgülərlə taktlaşan triqqerlər </w:t>
            </w:r>
          </w:p>
          <w:p w14:paraId="1A092279" w14:textId="77777777" w:rsidR="00D5028B" w:rsidRPr="00EA34D1" w:rsidRDefault="00D5028B" w:rsidP="00D5028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Hesab triqqeri </w:t>
            </w:r>
          </w:p>
          <w:p w14:paraId="6B7C428A" w14:textId="77777777" w:rsidR="000F795E" w:rsidRDefault="00D5028B" w:rsidP="00D502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i/>
                <w:sz w:val="20"/>
                <w:szCs w:val="20"/>
                <w:lang w:val="az-Latn-AZ"/>
              </w:rPr>
              <w:t>JK</w:t>
            </w: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-triqqeri</w:t>
            </w:r>
          </w:p>
          <w:p w14:paraId="19118605" w14:textId="77777777" w:rsidR="00CA4E7C" w:rsidRPr="00EA34D1" w:rsidRDefault="00CA4E7C" w:rsidP="00CA4E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Tapşırıq 4. Triqqer əsaslı yaddaş qurğuları</w:t>
            </w:r>
          </w:p>
        </w:tc>
        <w:tc>
          <w:tcPr>
            <w:tcW w:w="2615" w:type="dxa"/>
          </w:tcPr>
          <w:p w14:paraId="504F3838" w14:textId="77777777" w:rsidR="00D5028B" w:rsidRPr="00EA34D1" w:rsidRDefault="00D5028B" w:rsidP="00D502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XVI fəsil</w:t>
            </w:r>
          </w:p>
          <w:p w14:paraId="0A2CA459" w14:textId="77777777" w:rsidR="00D5028B" w:rsidRPr="00EA34D1" w:rsidRDefault="00D5028B" w:rsidP="00D502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16.3-16.4 </w:t>
            </w:r>
          </w:p>
          <w:p w14:paraId="6DA9A24D" w14:textId="77777777" w:rsidR="000F795E" w:rsidRPr="00EA34D1" w:rsidRDefault="00D5028B" w:rsidP="00D502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16.516.6</w:t>
            </w:r>
          </w:p>
        </w:tc>
      </w:tr>
      <w:tr w:rsidR="000F795E" w:rsidRPr="00EA34D1" w14:paraId="606222C9" w14:textId="77777777" w:rsidTr="00570E66">
        <w:tc>
          <w:tcPr>
            <w:tcW w:w="558" w:type="dxa"/>
            <w:tcBorders>
              <w:right w:val="single" w:sz="4" w:space="0" w:color="auto"/>
            </w:tcBorders>
          </w:tcPr>
          <w:p w14:paraId="4A7518FE" w14:textId="77777777" w:rsidR="000F795E" w:rsidRPr="00EA34D1" w:rsidRDefault="000F795E" w:rsidP="000F7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094C948E" w14:textId="7135448C" w:rsidR="000F795E" w:rsidRPr="00EA34D1" w:rsidRDefault="00EC3C59" w:rsidP="003E0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</w:t>
            </w:r>
            <w:r w:rsidR="0079676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</w:t>
            </w:r>
            <w:r w:rsidR="000F795E"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.05.201</w:t>
            </w:r>
            <w:r w:rsidR="0079676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5215" w:type="dxa"/>
            <w:gridSpan w:val="3"/>
            <w:vAlign w:val="center"/>
          </w:tcPr>
          <w:p w14:paraId="59EBBB9D" w14:textId="77777777" w:rsidR="00D5028B" w:rsidRPr="00EA34D1" w:rsidRDefault="00D5028B" w:rsidP="005231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Rəqəmsal qurğular</w:t>
            </w:r>
          </w:p>
          <w:p w14:paraId="4389606F" w14:textId="77777777" w:rsidR="00D5028B" w:rsidRPr="00EA34D1" w:rsidRDefault="00D5028B" w:rsidP="00D502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İkili kod</w:t>
            </w:r>
          </w:p>
          <w:p w14:paraId="08455978" w14:textId="77777777" w:rsidR="00D5028B" w:rsidRPr="00EA34D1" w:rsidRDefault="00D5028B" w:rsidP="00D5028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Registrlər </w:t>
            </w:r>
          </w:p>
          <w:p w14:paraId="67860D95" w14:textId="77777777" w:rsidR="00D5028B" w:rsidRPr="00EA34D1" w:rsidRDefault="00D5028B" w:rsidP="00D5028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Sayğaclar   </w:t>
            </w:r>
          </w:p>
          <w:p w14:paraId="1CC407CA" w14:textId="77777777" w:rsidR="000F795E" w:rsidRPr="00EA34D1" w:rsidRDefault="00D5028B" w:rsidP="002D660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Deşifrator  </w:t>
            </w:r>
          </w:p>
        </w:tc>
        <w:tc>
          <w:tcPr>
            <w:tcW w:w="2615" w:type="dxa"/>
            <w:vAlign w:val="center"/>
          </w:tcPr>
          <w:p w14:paraId="276B911F" w14:textId="77777777" w:rsidR="00D5028B" w:rsidRPr="00EA34D1" w:rsidRDefault="00D5028B" w:rsidP="00D502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XVII </w:t>
            </w:r>
            <w:proofErr w:type="spellStart"/>
            <w:r w:rsidRPr="00EA34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fəsil</w:t>
            </w:r>
            <w:proofErr w:type="spellEnd"/>
          </w:p>
          <w:p w14:paraId="64AB29B3" w14:textId="77777777" w:rsidR="00D5028B" w:rsidRPr="00EA34D1" w:rsidRDefault="00D5028B" w:rsidP="00D502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17.1-17.2 </w:t>
            </w:r>
          </w:p>
          <w:p w14:paraId="156BB742" w14:textId="77777777" w:rsidR="000F795E" w:rsidRPr="00EA34D1" w:rsidRDefault="00D5028B" w:rsidP="00D502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17.3-17.4</w:t>
            </w:r>
          </w:p>
        </w:tc>
      </w:tr>
      <w:tr w:rsidR="00570E66" w:rsidRPr="00EA34D1" w14:paraId="43A13400" w14:textId="77777777" w:rsidTr="00570E66">
        <w:tc>
          <w:tcPr>
            <w:tcW w:w="558" w:type="dxa"/>
            <w:tcBorders>
              <w:right w:val="single" w:sz="4" w:space="0" w:color="auto"/>
            </w:tcBorders>
          </w:tcPr>
          <w:p w14:paraId="2FDD619F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5AF6DA1D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5215" w:type="dxa"/>
            <w:gridSpan w:val="3"/>
            <w:vAlign w:val="center"/>
          </w:tcPr>
          <w:p w14:paraId="4B1A8412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EA34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Final  imtahan</w:t>
            </w:r>
          </w:p>
        </w:tc>
        <w:tc>
          <w:tcPr>
            <w:tcW w:w="2615" w:type="dxa"/>
            <w:vAlign w:val="center"/>
          </w:tcPr>
          <w:p w14:paraId="534971D7" w14:textId="77777777" w:rsidR="00570E66" w:rsidRPr="00EA34D1" w:rsidRDefault="00570E66" w:rsidP="00570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</w:tbl>
    <w:p w14:paraId="1A54B73F" w14:textId="2E504AA8" w:rsidR="001B14F6" w:rsidRPr="00EA34D1" w:rsidRDefault="008E1184" w:rsidP="00273109">
      <w:pPr>
        <w:ind w:left="-360"/>
        <w:rPr>
          <w:rFonts w:ascii="Times New Roman" w:hAnsi="Times New Roman" w:cs="Times New Roman"/>
          <w:sz w:val="20"/>
          <w:szCs w:val="20"/>
          <w:lang w:val="az-Latn-AZ"/>
        </w:rPr>
      </w:pPr>
      <w:r>
        <w:rPr>
          <w:rFonts w:ascii="Times New Roman" w:hAnsi="Times New Roman" w:cs="Times New Roman"/>
          <w:noProof/>
          <w:sz w:val="20"/>
          <w:szCs w:val="20"/>
          <w:lang w:val="az-Latn-AZ"/>
        </w:rPr>
        <w:drawing>
          <wp:anchor distT="0" distB="0" distL="114300" distR="114300" simplePos="0" relativeHeight="251659264" behindDoc="1" locked="0" layoutInCell="1" allowOverlap="1" wp14:anchorId="594CC7E7" wp14:editId="719DBD96">
            <wp:simplePos x="0" y="0"/>
            <wp:positionH relativeFrom="column">
              <wp:posOffset>0</wp:posOffset>
            </wp:positionH>
            <wp:positionV relativeFrom="paragraph">
              <wp:posOffset>8404225</wp:posOffset>
            </wp:positionV>
            <wp:extent cx="923925" cy="1047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14F6" w:rsidRPr="00EA34D1" w:rsidSect="00D8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0B1B7" w14:textId="77777777" w:rsidR="00A8068F" w:rsidRDefault="00A8068F" w:rsidP="0011424A">
      <w:pPr>
        <w:spacing w:after="0" w:line="240" w:lineRule="auto"/>
      </w:pPr>
      <w:r>
        <w:separator/>
      </w:r>
    </w:p>
  </w:endnote>
  <w:endnote w:type="continuationSeparator" w:id="0">
    <w:p w14:paraId="694A1F06" w14:textId="77777777" w:rsidR="00A8068F" w:rsidRDefault="00A8068F" w:rsidP="0011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76B67" w14:textId="77777777" w:rsidR="00A8068F" w:rsidRDefault="00A8068F" w:rsidP="0011424A">
      <w:pPr>
        <w:spacing w:after="0" w:line="240" w:lineRule="auto"/>
      </w:pPr>
      <w:r>
        <w:separator/>
      </w:r>
    </w:p>
  </w:footnote>
  <w:footnote w:type="continuationSeparator" w:id="0">
    <w:p w14:paraId="495DACC2" w14:textId="77777777" w:rsidR="00A8068F" w:rsidRDefault="00A8068F" w:rsidP="00114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954F228"/>
    <w:lvl w:ilvl="0">
      <w:numFmt w:val="bullet"/>
      <w:lvlText w:val="*"/>
      <w:lvlJc w:val="left"/>
    </w:lvl>
  </w:abstractNum>
  <w:abstractNum w:abstractNumId="1" w15:restartNumberingAfterBreak="0">
    <w:nsid w:val="1BA37454"/>
    <w:multiLevelType w:val="hybridMultilevel"/>
    <w:tmpl w:val="29E6CABC"/>
    <w:lvl w:ilvl="0" w:tplc="0AFCDFB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C76BB"/>
    <w:multiLevelType w:val="singleLevel"/>
    <w:tmpl w:val="CC0C7A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C943D9"/>
    <w:multiLevelType w:val="singleLevel"/>
    <w:tmpl w:val="CC0C7A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E7B3C39"/>
    <w:multiLevelType w:val="hybridMultilevel"/>
    <w:tmpl w:val="53A44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F104E"/>
    <w:multiLevelType w:val="hybridMultilevel"/>
    <w:tmpl w:val="80885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B47DD"/>
    <w:multiLevelType w:val="hybridMultilevel"/>
    <w:tmpl w:val="6B58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8B0FFA"/>
    <w:multiLevelType w:val="hybridMultilevel"/>
    <w:tmpl w:val="B2EC8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FF3BD8"/>
    <w:multiLevelType w:val="hybridMultilevel"/>
    <w:tmpl w:val="FDF4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4F1AE4"/>
    <w:multiLevelType w:val="hybridMultilevel"/>
    <w:tmpl w:val="908CF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A33FA"/>
    <w:multiLevelType w:val="singleLevel"/>
    <w:tmpl w:val="CC0C7A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91D563F"/>
    <w:multiLevelType w:val="hybridMultilevel"/>
    <w:tmpl w:val="D9182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87DC5"/>
    <w:multiLevelType w:val="singleLevel"/>
    <w:tmpl w:val="CC0C7A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E73736"/>
    <w:multiLevelType w:val="hybridMultilevel"/>
    <w:tmpl w:val="0974F51E"/>
    <w:lvl w:ilvl="0" w:tplc="9D8A64B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2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  <w:num w:numId="10">
    <w:abstractNumId w:val="13"/>
  </w:num>
  <w:num w:numId="11">
    <w:abstractNumId w:val="5"/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704"/>
    <w:rsid w:val="000148BF"/>
    <w:rsid w:val="00033AF5"/>
    <w:rsid w:val="000400C0"/>
    <w:rsid w:val="0004512B"/>
    <w:rsid w:val="00045F25"/>
    <w:rsid w:val="00051C11"/>
    <w:rsid w:val="000A5A66"/>
    <w:rsid w:val="000B6E63"/>
    <w:rsid w:val="000C36BA"/>
    <w:rsid w:val="000D4F47"/>
    <w:rsid w:val="000E6FCB"/>
    <w:rsid w:val="000F250E"/>
    <w:rsid w:val="000F795E"/>
    <w:rsid w:val="0010114C"/>
    <w:rsid w:val="00111816"/>
    <w:rsid w:val="00111A29"/>
    <w:rsid w:val="00113F0B"/>
    <w:rsid w:val="0011424A"/>
    <w:rsid w:val="0011555C"/>
    <w:rsid w:val="00136318"/>
    <w:rsid w:val="00180EE0"/>
    <w:rsid w:val="001A0D12"/>
    <w:rsid w:val="001A5F6A"/>
    <w:rsid w:val="001B14F6"/>
    <w:rsid w:val="001C21EB"/>
    <w:rsid w:val="001C2427"/>
    <w:rsid w:val="001C2680"/>
    <w:rsid w:val="001D15B2"/>
    <w:rsid w:val="001D2D87"/>
    <w:rsid w:val="001D4F95"/>
    <w:rsid w:val="001D695E"/>
    <w:rsid w:val="001E4468"/>
    <w:rsid w:val="001E4CE2"/>
    <w:rsid w:val="001E7DD8"/>
    <w:rsid w:val="0022056C"/>
    <w:rsid w:val="00237215"/>
    <w:rsid w:val="00261C12"/>
    <w:rsid w:val="00273109"/>
    <w:rsid w:val="00282A75"/>
    <w:rsid w:val="002872F7"/>
    <w:rsid w:val="00291926"/>
    <w:rsid w:val="002959ED"/>
    <w:rsid w:val="002969D7"/>
    <w:rsid w:val="002D6605"/>
    <w:rsid w:val="00311139"/>
    <w:rsid w:val="00314A0B"/>
    <w:rsid w:val="003256F8"/>
    <w:rsid w:val="0036361E"/>
    <w:rsid w:val="00382BE2"/>
    <w:rsid w:val="00384C77"/>
    <w:rsid w:val="003A53ED"/>
    <w:rsid w:val="003C2E8D"/>
    <w:rsid w:val="003E069B"/>
    <w:rsid w:val="003E0F00"/>
    <w:rsid w:val="003F71E5"/>
    <w:rsid w:val="00401377"/>
    <w:rsid w:val="004222DE"/>
    <w:rsid w:val="0042251C"/>
    <w:rsid w:val="0046699F"/>
    <w:rsid w:val="0047180C"/>
    <w:rsid w:val="00481EE3"/>
    <w:rsid w:val="00487665"/>
    <w:rsid w:val="004A0704"/>
    <w:rsid w:val="004A5A13"/>
    <w:rsid w:val="004C2A24"/>
    <w:rsid w:val="004C49FA"/>
    <w:rsid w:val="004D1D8A"/>
    <w:rsid w:val="004E1416"/>
    <w:rsid w:val="004E4126"/>
    <w:rsid w:val="0052313B"/>
    <w:rsid w:val="005371CE"/>
    <w:rsid w:val="00552BAC"/>
    <w:rsid w:val="00570E66"/>
    <w:rsid w:val="0057600A"/>
    <w:rsid w:val="005831D9"/>
    <w:rsid w:val="0058446C"/>
    <w:rsid w:val="00595DB7"/>
    <w:rsid w:val="005A1F9C"/>
    <w:rsid w:val="005A6E3C"/>
    <w:rsid w:val="005D5758"/>
    <w:rsid w:val="005E1885"/>
    <w:rsid w:val="005F78CE"/>
    <w:rsid w:val="006212BF"/>
    <w:rsid w:val="006404F0"/>
    <w:rsid w:val="00652A73"/>
    <w:rsid w:val="00653827"/>
    <w:rsid w:val="00667DC6"/>
    <w:rsid w:val="006765D5"/>
    <w:rsid w:val="00691B24"/>
    <w:rsid w:val="006C0AF4"/>
    <w:rsid w:val="006F0093"/>
    <w:rsid w:val="00723143"/>
    <w:rsid w:val="0072794E"/>
    <w:rsid w:val="00760E9A"/>
    <w:rsid w:val="00774B6B"/>
    <w:rsid w:val="00775F9A"/>
    <w:rsid w:val="00780CE0"/>
    <w:rsid w:val="00783E88"/>
    <w:rsid w:val="00790A25"/>
    <w:rsid w:val="0079676D"/>
    <w:rsid w:val="007A3CBD"/>
    <w:rsid w:val="007C7C65"/>
    <w:rsid w:val="007E1F4E"/>
    <w:rsid w:val="007F49FE"/>
    <w:rsid w:val="007F57A2"/>
    <w:rsid w:val="007F70FC"/>
    <w:rsid w:val="00804FDD"/>
    <w:rsid w:val="00807714"/>
    <w:rsid w:val="008263DA"/>
    <w:rsid w:val="00826DF7"/>
    <w:rsid w:val="0083047F"/>
    <w:rsid w:val="00850AA4"/>
    <w:rsid w:val="0086119A"/>
    <w:rsid w:val="00874162"/>
    <w:rsid w:val="00890740"/>
    <w:rsid w:val="00891560"/>
    <w:rsid w:val="00893C1D"/>
    <w:rsid w:val="008B08C4"/>
    <w:rsid w:val="008B158B"/>
    <w:rsid w:val="008D29EE"/>
    <w:rsid w:val="008E1184"/>
    <w:rsid w:val="008F1EC8"/>
    <w:rsid w:val="009101B6"/>
    <w:rsid w:val="00913540"/>
    <w:rsid w:val="00916F46"/>
    <w:rsid w:val="009237F5"/>
    <w:rsid w:val="0092510B"/>
    <w:rsid w:val="009255A3"/>
    <w:rsid w:val="00931D79"/>
    <w:rsid w:val="00946916"/>
    <w:rsid w:val="009529F8"/>
    <w:rsid w:val="00953306"/>
    <w:rsid w:val="009A6E15"/>
    <w:rsid w:val="009A77B4"/>
    <w:rsid w:val="009B08A2"/>
    <w:rsid w:val="009B6C50"/>
    <w:rsid w:val="009C799B"/>
    <w:rsid w:val="00A131B3"/>
    <w:rsid w:val="00A201DC"/>
    <w:rsid w:val="00A20645"/>
    <w:rsid w:val="00A277C5"/>
    <w:rsid w:val="00A30A01"/>
    <w:rsid w:val="00A3320C"/>
    <w:rsid w:val="00A43207"/>
    <w:rsid w:val="00A7438D"/>
    <w:rsid w:val="00A74467"/>
    <w:rsid w:val="00A8068F"/>
    <w:rsid w:val="00A820CD"/>
    <w:rsid w:val="00A95E13"/>
    <w:rsid w:val="00AB25FF"/>
    <w:rsid w:val="00AE1120"/>
    <w:rsid w:val="00AE77CE"/>
    <w:rsid w:val="00AF4370"/>
    <w:rsid w:val="00AF7BC0"/>
    <w:rsid w:val="00B13722"/>
    <w:rsid w:val="00B3274B"/>
    <w:rsid w:val="00B35B36"/>
    <w:rsid w:val="00B37DD1"/>
    <w:rsid w:val="00B506B1"/>
    <w:rsid w:val="00B92225"/>
    <w:rsid w:val="00B943AF"/>
    <w:rsid w:val="00B95E5A"/>
    <w:rsid w:val="00BA355E"/>
    <w:rsid w:val="00BD3749"/>
    <w:rsid w:val="00BE5DD2"/>
    <w:rsid w:val="00BF3C3F"/>
    <w:rsid w:val="00C06967"/>
    <w:rsid w:val="00C11D1D"/>
    <w:rsid w:val="00C33494"/>
    <w:rsid w:val="00C41C41"/>
    <w:rsid w:val="00C50447"/>
    <w:rsid w:val="00C65579"/>
    <w:rsid w:val="00C663D7"/>
    <w:rsid w:val="00C67B73"/>
    <w:rsid w:val="00C7549D"/>
    <w:rsid w:val="00C778ED"/>
    <w:rsid w:val="00C91D8E"/>
    <w:rsid w:val="00C94692"/>
    <w:rsid w:val="00C94ECE"/>
    <w:rsid w:val="00CA4E7C"/>
    <w:rsid w:val="00CD7A41"/>
    <w:rsid w:val="00CE2B82"/>
    <w:rsid w:val="00CF6A55"/>
    <w:rsid w:val="00D40D7A"/>
    <w:rsid w:val="00D457A7"/>
    <w:rsid w:val="00D46813"/>
    <w:rsid w:val="00D5028B"/>
    <w:rsid w:val="00D55FBA"/>
    <w:rsid w:val="00D65330"/>
    <w:rsid w:val="00D818DC"/>
    <w:rsid w:val="00D823B1"/>
    <w:rsid w:val="00D870C4"/>
    <w:rsid w:val="00DA4689"/>
    <w:rsid w:val="00DB4DEA"/>
    <w:rsid w:val="00DD7C99"/>
    <w:rsid w:val="00DE7792"/>
    <w:rsid w:val="00DF3535"/>
    <w:rsid w:val="00DF563E"/>
    <w:rsid w:val="00DF6CE1"/>
    <w:rsid w:val="00E07145"/>
    <w:rsid w:val="00E107CF"/>
    <w:rsid w:val="00E231F4"/>
    <w:rsid w:val="00E262D0"/>
    <w:rsid w:val="00E3561D"/>
    <w:rsid w:val="00E3777A"/>
    <w:rsid w:val="00E45F92"/>
    <w:rsid w:val="00E55590"/>
    <w:rsid w:val="00E91F8C"/>
    <w:rsid w:val="00E944FB"/>
    <w:rsid w:val="00E96884"/>
    <w:rsid w:val="00E97FD0"/>
    <w:rsid w:val="00EA34D1"/>
    <w:rsid w:val="00EB06D7"/>
    <w:rsid w:val="00EB1890"/>
    <w:rsid w:val="00EB68A0"/>
    <w:rsid w:val="00EC1DED"/>
    <w:rsid w:val="00EC3C59"/>
    <w:rsid w:val="00F048D9"/>
    <w:rsid w:val="00F11F8E"/>
    <w:rsid w:val="00F3055B"/>
    <w:rsid w:val="00F43695"/>
    <w:rsid w:val="00F4536E"/>
    <w:rsid w:val="00F564C7"/>
    <w:rsid w:val="00F66A99"/>
    <w:rsid w:val="00FA106D"/>
    <w:rsid w:val="00FC5BAF"/>
    <w:rsid w:val="00FC5E56"/>
    <w:rsid w:val="00FD3259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50060"/>
  <w15:docId w15:val="{8F1D93D6-97C1-4E5B-919B-0F6CEF37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8DC"/>
    <w:pPr>
      <w:spacing w:after="200" w:line="276" w:lineRule="auto"/>
    </w:pPr>
    <w:rPr>
      <w:rFonts w:cs="Calibri"/>
      <w:sz w:val="22"/>
      <w:szCs w:val="22"/>
      <w:lang w:val="ru-RU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93C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07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107CF"/>
    <w:rPr>
      <w:rFonts w:ascii="Times New Roman" w:hAnsi="Times New Roman" w:cs="Times New Roman"/>
      <w:b/>
      <w:bCs/>
      <w:sz w:val="28"/>
      <w:szCs w:val="28"/>
      <w:lang w:val="en-AU"/>
    </w:rPr>
  </w:style>
  <w:style w:type="table" w:styleId="TableGrid">
    <w:name w:val="Table Grid"/>
    <w:basedOn w:val="TableNormal"/>
    <w:uiPriority w:val="99"/>
    <w:rsid w:val="004A070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70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E107C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107CF"/>
    <w:rPr>
      <w:rFonts w:ascii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107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80E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80EE0"/>
    <w:rPr>
      <w:color w:val="0000FF"/>
      <w:u w:val="single"/>
    </w:rPr>
  </w:style>
  <w:style w:type="paragraph" w:styleId="NormalWeb">
    <w:name w:val="Normal (Web)"/>
    <w:basedOn w:val="Normal"/>
    <w:rsid w:val="00946916"/>
    <w:pPr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 w:bidi="he-IL"/>
    </w:rPr>
  </w:style>
  <w:style w:type="character" w:customStyle="1" w:styleId="Heading2Char">
    <w:name w:val="Heading 2 Char"/>
    <w:basedOn w:val="DefaultParagraphFont"/>
    <w:link w:val="Heading2"/>
    <w:rsid w:val="00893C1D"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2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24A"/>
    <w:rPr>
      <w:rFonts w:cs="Calibri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11424A"/>
    <w:rPr>
      <w:vertAlign w:val="superscript"/>
    </w:rPr>
  </w:style>
  <w:style w:type="character" w:customStyle="1" w:styleId="st">
    <w:name w:val="st"/>
    <w:basedOn w:val="DefaultParagraphFont"/>
    <w:rsid w:val="001A0D12"/>
  </w:style>
  <w:style w:type="character" w:styleId="Emphasis">
    <w:name w:val="Emphasis"/>
    <w:basedOn w:val="DefaultParagraphFont"/>
    <w:uiPriority w:val="20"/>
    <w:qFormat/>
    <w:locked/>
    <w:rsid w:val="001A0D12"/>
    <w:rPr>
      <w:i/>
      <w:iCs/>
    </w:rPr>
  </w:style>
  <w:style w:type="character" w:customStyle="1" w:styleId="addmd1">
    <w:name w:val="addmd1"/>
    <w:basedOn w:val="DefaultParagraphFont"/>
    <w:rsid w:val="00A43207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E18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elopersbooks.com/ebooks/viewbook/17/229/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Bm4y/XPXkhEqG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az/search?hl=ru&amp;tbo=p&amp;tbm=bks&amp;q=inauthor:%22Scott+Hamilton%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velopersbooks.com/ebooks/books/17/0/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DC57A-DC99-4B04-B790-2FD2F277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Identification</vt:lpstr>
      <vt:lpstr>Identification</vt:lpstr>
    </vt:vector>
  </TitlesOfParts>
  <Company>Microsoft</Company>
  <LinksUpToDate>false</LinksUpToDate>
  <CharactersWithSpaces>7695</CharactersWithSpaces>
  <SharedDoc>false</SharedDoc>
  <HLinks>
    <vt:vector size="6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http://www.khazar.org/moodle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</dc:title>
  <dc:subject/>
  <dc:creator>Toshiba</dc:creator>
  <cp:keywords/>
  <dc:description/>
  <cp:lastModifiedBy>nsashov</cp:lastModifiedBy>
  <cp:revision>2</cp:revision>
  <cp:lastPrinted>2012-09-10T06:09:00Z</cp:lastPrinted>
  <dcterms:created xsi:type="dcterms:W3CDTF">2019-01-31T07:44:00Z</dcterms:created>
  <dcterms:modified xsi:type="dcterms:W3CDTF">2019-01-31T07:44:00Z</dcterms:modified>
</cp:coreProperties>
</file>