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07"/>
        <w:gridCol w:w="513"/>
        <w:gridCol w:w="2785"/>
        <w:gridCol w:w="2615"/>
      </w:tblGrid>
      <w:tr w:rsidR="00E97AAB" w:rsidRPr="00C7680F" w:rsidTr="00E97AAB"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AB" w:rsidRPr="00C7680F" w:rsidRDefault="00E97AAB" w:rsidP="00B6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7680F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S Y L L A B U S</w:t>
            </w:r>
          </w:p>
          <w:p w:rsidR="00B6247A" w:rsidRPr="00C7680F" w:rsidRDefault="00B6247A" w:rsidP="00B6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4D1D8A" w:rsidRPr="00C7680F" w:rsidTr="008803AB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F7C1C" w:rsidRPr="00C7680F" w:rsidRDefault="00280F72" w:rsidP="0080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General information 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4D1D8A" w:rsidRPr="00C7680F" w:rsidRDefault="008B2895" w:rsidP="0080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Title </w:t>
            </w:r>
            <w:r w:rsidR="00280F72" w:rsidRPr="00280F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and code of </w:t>
            </w:r>
            <w:r w:rsidR="00280F72" w:rsidRPr="001D63EE">
              <w:rPr>
                <w:lang w:val="en-US"/>
              </w:rPr>
              <w:t xml:space="preserve"> </w:t>
            </w:r>
            <w:r w:rsidR="00280F72" w:rsidRPr="00A56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subject</w:t>
            </w:r>
            <w:r w:rsidR="00280F72" w:rsidRPr="00280F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number of credits</w:t>
            </w:r>
            <w:r w:rsidR="00280F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</w:tcBorders>
          </w:tcPr>
          <w:p w:rsidR="00757DA8" w:rsidRDefault="00340857" w:rsidP="00224D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CMS 303 </w:t>
            </w:r>
            <w:r w:rsidRPr="003408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Digital Logic</w:t>
            </w:r>
            <w:r w:rsidR="00757D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757D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credits  </w:t>
            </w:r>
          </w:p>
          <w:p w:rsidR="00FE7163" w:rsidRPr="00C7680F" w:rsidRDefault="00FE7163" w:rsidP="00AC5D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70E66" w:rsidRPr="008E7E41" w:rsidTr="008803AB">
        <w:tc>
          <w:tcPr>
            <w:tcW w:w="1668" w:type="dxa"/>
            <w:vMerge/>
          </w:tcPr>
          <w:p w:rsidR="00570E66" w:rsidRPr="00C7680F" w:rsidRDefault="00570E66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</w:tcPr>
          <w:p w:rsidR="00570E66" w:rsidRPr="00C7680F" w:rsidRDefault="00280F7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913" w:type="dxa"/>
            <w:gridSpan w:val="3"/>
          </w:tcPr>
          <w:p w:rsidR="00570E66" w:rsidRPr="00C7680F" w:rsidRDefault="008E7E41" w:rsidP="00AC5D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Department of Computer Engineering</w:t>
            </w:r>
          </w:p>
        </w:tc>
      </w:tr>
      <w:tr w:rsidR="00570E66" w:rsidRPr="00C7680F" w:rsidTr="008803AB">
        <w:tc>
          <w:tcPr>
            <w:tcW w:w="1668" w:type="dxa"/>
            <w:vMerge/>
          </w:tcPr>
          <w:p w:rsidR="00570E66" w:rsidRPr="00C7680F" w:rsidRDefault="00570E66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</w:tcPr>
          <w:p w:rsidR="00570E66" w:rsidRPr="00C7680F" w:rsidRDefault="00280F7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A56E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rogram </w:t>
            </w:r>
          </w:p>
        </w:tc>
        <w:tc>
          <w:tcPr>
            <w:tcW w:w="5913" w:type="dxa"/>
            <w:gridSpan w:val="3"/>
          </w:tcPr>
          <w:p w:rsidR="00570E66" w:rsidRPr="00C7680F" w:rsidRDefault="00A56EA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az-Latn-AZ"/>
              </w:rPr>
              <w:t>Bachelor</w:t>
            </w:r>
          </w:p>
        </w:tc>
      </w:tr>
      <w:tr w:rsidR="00570E66" w:rsidRPr="00582A19" w:rsidTr="008803AB">
        <w:tc>
          <w:tcPr>
            <w:tcW w:w="1668" w:type="dxa"/>
            <w:vMerge/>
          </w:tcPr>
          <w:p w:rsidR="00570E66" w:rsidRPr="00C7680F" w:rsidRDefault="00570E66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</w:tcPr>
          <w:p w:rsidR="00570E66" w:rsidRPr="00C7680F" w:rsidRDefault="00A56EA0" w:rsidP="0080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A56E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cademic semester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13" w:type="dxa"/>
            <w:gridSpan w:val="3"/>
          </w:tcPr>
          <w:p w:rsidR="00570E66" w:rsidRPr="00C7680F" w:rsidRDefault="00D64C4C" w:rsidP="0048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487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57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6EA0" w:rsidRPr="00A5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570E66" w:rsidRPr="00C7680F" w:rsidTr="008803AB">
        <w:trPr>
          <w:trHeight w:val="248"/>
        </w:trPr>
        <w:tc>
          <w:tcPr>
            <w:tcW w:w="1668" w:type="dxa"/>
            <w:vMerge/>
          </w:tcPr>
          <w:p w:rsidR="00570E66" w:rsidRPr="00C7680F" w:rsidRDefault="00570E66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</w:tcPr>
          <w:p w:rsidR="00570E66" w:rsidRPr="00C7680F" w:rsidRDefault="00A56EA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5913" w:type="dxa"/>
            <w:gridSpan w:val="3"/>
          </w:tcPr>
          <w:p w:rsidR="00A56EA0" w:rsidRDefault="00340857" w:rsidP="0079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Master of Science (Electronics Engineering)</w:t>
            </w:r>
          </w:p>
          <w:p w:rsidR="00570E66" w:rsidRPr="00C7680F" w:rsidRDefault="00340857" w:rsidP="00E72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Sabuhi Ganiyev</w:t>
            </w:r>
          </w:p>
        </w:tc>
      </w:tr>
      <w:tr w:rsidR="00570E66" w:rsidRPr="00C7680F" w:rsidTr="008803AB">
        <w:trPr>
          <w:trHeight w:val="248"/>
        </w:trPr>
        <w:tc>
          <w:tcPr>
            <w:tcW w:w="1668" w:type="dxa"/>
            <w:vMerge/>
          </w:tcPr>
          <w:p w:rsidR="00570E66" w:rsidRPr="00C7680F" w:rsidRDefault="00570E66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607" w:type="dxa"/>
          </w:tcPr>
          <w:p w:rsidR="00570E66" w:rsidRPr="00C7680F" w:rsidRDefault="00570E66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C768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E-mail:</w:t>
            </w:r>
          </w:p>
        </w:tc>
        <w:tc>
          <w:tcPr>
            <w:tcW w:w="5913" w:type="dxa"/>
            <w:gridSpan w:val="3"/>
          </w:tcPr>
          <w:p w:rsidR="00570E66" w:rsidRPr="00C7680F" w:rsidRDefault="005C1B64" w:rsidP="00340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hyperlink r:id="rId7" w:history="1">
              <w:r w:rsidR="00340857" w:rsidRPr="00734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az-Latn-AZ"/>
                </w:rPr>
                <w:t>s.ganiyev</w:t>
              </w:r>
              <w:r w:rsidR="00340857" w:rsidRPr="00734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@gmail.com</w:t>
              </w:r>
            </w:hyperlink>
          </w:p>
        </w:tc>
      </w:tr>
      <w:tr w:rsidR="00123ACA" w:rsidRPr="00C7680F" w:rsidTr="008803AB">
        <w:trPr>
          <w:trHeight w:val="248"/>
        </w:trPr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607" w:type="dxa"/>
          </w:tcPr>
          <w:p w:rsidR="00123ACA" w:rsidRPr="00C7680F" w:rsidRDefault="00B43F40" w:rsidP="0080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Phone number: </w:t>
            </w:r>
          </w:p>
        </w:tc>
        <w:tc>
          <w:tcPr>
            <w:tcW w:w="5913" w:type="dxa"/>
            <w:gridSpan w:val="3"/>
          </w:tcPr>
          <w:p w:rsidR="00123ACA" w:rsidRPr="00C7680F" w:rsidRDefault="00517F7C" w:rsidP="00340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680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+994</w:t>
            </w:r>
            <w:r w:rsidR="009D69F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34085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77 520 73 50</w:t>
            </w:r>
          </w:p>
        </w:tc>
      </w:tr>
      <w:tr w:rsidR="00123ACA" w:rsidRPr="00C7680F" w:rsidTr="008803AB"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607" w:type="dxa"/>
          </w:tcPr>
          <w:p w:rsidR="00123ACA" w:rsidRPr="00C7680F" w:rsidRDefault="00B43F40" w:rsidP="0080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L</w:t>
            </w:r>
            <w:r w:rsidRPr="00B43F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ecture room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/Schedule </w:t>
            </w:r>
          </w:p>
        </w:tc>
        <w:tc>
          <w:tcPr>
            <w:tcW w:w="5913" w:type="dxa"/>
            <w:gridSpan w:val="3"/>
          </w:tcPr>
          <w:p w:rsidR="0046009E" w:rsidRPr="00BB3662" w:rsidRDefault="00806026" w:rsidP="00BB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03D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11 Mehseti Street, AZ1096  Baku, Azerbaijan </w:t>
            </w:r>
            <w:r w:rsidR="00123ACA" w:rsidRPr="00903D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903D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Neftchilar campus</w:t>
            </w:r>
            <w:r w:rsidR="00123ACA" w:rsidRPr="00903D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), </w:t>
            </w:r>
            <w:r w:rsidR="001D63EE" w:rsidRPr="00903D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room</w:t>
            </w:r>
            <w:bookmarkStart w:id="0" w:name="_GoBack"/>
            <w:bookmarkEnd w:id="0"/>
          </w:p>
        </w:tc>
      </w:tr>
      <w:tr w:rsidR="00123ACA" w:rsidRPr="00C7680F" w:rsidTr="008803AB">
        <w:tc>
          <w:tcPr>
            <w:tcW w:w="1668" w:type="dxa"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607" w:type="dxa"/>
          </w:tcPr>
          <w:p w:rsidR="00123ACA" w:rsidRPr="00C7680F" w:rsidRDefault="0024190E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Consultations</w:t>
            </w:r>
          </w:p>
        </w:tc>
        <w:tc>
          <w:tcPr>
            <w:tcW w:w="5913" w:type="dxa"/>
            <w:gridSpan w:val="3"/>
          </w:tcPr>
          <w:p w:rsidR="00123ACA" w:rsidRPr="00C7680F" w:rsidRDefault="00487BD3" w:rsidP="0024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="00080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14:00 – 15:00</w:t>
            </w:r>
          </w:p>
        </w:tc>
      </w:tr>
      <w:tr w:rsidR="00123ACA" w:rsidRPr="00C7680F" w:rsidTr="008803AB">
        <w:tc>
          <w:tcPr>
            <w:tcW w:w="1668" w:type="dxa"/>
          </w:tcPr>
          <w:p w:rsidR="00903DF0" w:rsidRDefault="00903DF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Course</w:t>
            </w:r>
          </w:p>
          <w:p w:rsidR="00123ACA" w:rsidRPr="00C7680F" w:rsidRDefault="0024190E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19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8520" w:type="dxa"/>
            <w:gridSpan w:val="4"/>
          </w:tcPr>
          <w:p w:rsidR="001B7274" w:rsidRPr="00FC792C" w:rsidRDefault="00AC5D50" w:rsidP="0079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123ACA" w:rsidRPr="00C7680F" w:rsidTr="008803AB">
        <w:tc>
          <w:tcPr>
            <w:tcW w:w="1668" w:type="dxa"/>
          </w:tcPr>
          <w:p w:rsidR="00123ACA" w:rsidRPr="00C7680F" w:rsidRDefault="006B0FDF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6B0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ype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of the </w:t>
            </w:r>
            <w:r w:rsidRPr="006B0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8520" w:type="dxa"/>
            <w:gridSpan w:val="4"/>
          </w:tcPr>
          <w:p w:rsidR="001B7274" w:rsidRPr="00C7680F" w:rsidRDefault="001D63EE" w:rsidP="0079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</w:t>
            </w:r>
          </w:p>
        </w:tc>
      </w:tr>
      <w:tr w:rsidR="00123ACA" w:rsidRPr="008E7E41" w:rsidTr="008803AB">
        <w:trPr>
          <w:trHeight w:val="512"/>
        </w:trPr>
        <w:tc>
          <w:tcPr>
            <w:tcW w:w="1668" w:type="dxa"/>
          </w:tcPr>
          <w:p w:rsidR="00123ACA" w:rsidRPr="00C7680F" w:rsidRDefault="00891229" w:rsidP="00891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Textbooks and additional materials</w:t>
            </w:r>
          </w:p>
        </w:tc>
        <w:tc>
          <w:tcPr>
            <w:tcW w:w="8520" w:type="dxa"/>
            <w:gridSpan w:val="4"/>
          </w:tcPr>
          <w:p w:rsidR="00756365" w:rsidRDefault="00C2267C" w:rsidP="003D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="00CB328B"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  <w:t>extbooks</w:t>
            </w:r>
            <w:r w:rsidR="00756365" w:rsidRPr="008009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CB32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0E62A3" w:rsidRDefault="00340857" w:rsidP="00C1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9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gital logic with Verilog design,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</w:t>
            </w:r>
            <w:r w:rsidR="00ED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by</w:t>
            </w:r>
            <w:r w:rsidR="00ED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S.D.</w:t>
            </w:r>
            <w:r w:rsidR="00ED034A"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Brown</w:t>
            </w:r>
            <w:r w:rsidR="00ED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Tata McGraw-Hill Education.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62A3" w:rsidRPr="000E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(required)</w:t>
            </w:r>
          </w:p>
          <w:p w:rsidR="00903DF0" w:rsidRPr="000E62A3" w:rsidRDefault="00903DF0" w:rsidP="00903DF0">
            <w:pPr>
              <w:autoSpaceDE w:val="0"/>
              <w:autoSpaceDN w:val="0"/>
              <w:adjustRightInd w:val="0"/>
              <w:spacing w:after="0" w:line="240" w:lineRule="auto"/>
              <w:ind w:left="20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62A3" w:rsidRPr="000E62A3" w:rsidRDefault="000E62A3" w:rsidP="00C17772">
            <w:pPr>
              <w:autoSpaceDE w:val="0"/>
              <w:autoSpaceDN w:val="0"/>
              <w:adjustRightInd w:val="0"/>
              <w:spacing w:after="0" w:line="240" w:lineRule="auto"/>
              <w:ind w:left="179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Reference Texts:</w:t>
            </w:r>
          </w:p>
          <w:p w:rsidR="00AE5C60" w:rsidRDefault="00ED034A" w:rsidP="00C1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9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gital logic with Verilog design,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(2007) by S.D.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40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Tata McGraw-Hill Education</w:t>
            </w:r>
            <w:r w:rsidR="00AE5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84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3DF0" w:rsidRDefault="00903DF0" w:rsidP="00903DF0">
            <w:pPr>
              <w:autoSpaceDE w:val="0"/>
              <w:autoSpaceDN w:val="0"/>
              <w:adjustRightInd w:val="0"/>
              <w:spacing w:after="0" w:line="240" w:lineRule="auto"/>
              <w:ind w:left="20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45C3" w:rsidRPr="009845C3" w:rsidRDefault="009845C3" w:rsidP="00C17772">
            <w:pPr>
              <w:autoSpaceDE w:val="0"/>
              <w:autoSpaceDN w:val="0"/>
              <w:adjustRightInd w:val="0"/>
              <w:spacing w:after="0" w:line="240" w:lineRule="auto"/>
              <w:ind w:left="179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Resource Texts:</w:t>
            </w:r>
          </w:p>
          <w:p w:rsidR="004835FF" w:rsidRDefault="004835FF" w:rsidP="004835F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50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Digital logic design using verilog: coding and RTL synthesis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83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by Taraate Vaibbhav, Springer.</w:t>
            </w:r>
          </w:p>
          <w:p w:rsidR="009845C3" w:rsidRPr="00C17772" w:rsidRDefault="00ED034A" w:rsidP="00C1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9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Logic Design Principles,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17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(2007)</w:t>
            </w:r>
            <w:r w:rsidR="00C17772" w:rsidRPr="00AE5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17772" w:rsidRPr="00984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</w:t>
            </w:r>
            <w:r w:rsidR="00C17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 Balabanian, B. Carlson</w:t>
            </w:r>
            <w:r w:rsidRPr="00ED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17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Wiley India Pvt. Limited</w:t>
            </w:r>
            <w:r w:rsidR="00C17772" w:rsidRPr="00C17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E5C60" w:rsidRPr="00AE5C60" w:rsidRDefault="00AE5C60" w:rsidP="00C17772">
            <w:pPr>
              <w:numPr>
                <w:ilvl w:val="0"/>
                <w:numId w:val="39"/>
              </w:numPr>
              <w:spacing w:after="0"/>
              <w:ind w:left="179" w:firstLine="26"/>
              <w:rPr>
                <w:rFonts w:ascii="Times New Roman" w:hAnsi="Times New Roman" w:cs="Times New Roman"/>
                <w:b/>
                <w:lang w:val="en-US"/>
              </w:rPr>
            </w:pPr>
            <w:r w:rsidRPr="00AE5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Principl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and Logic Design, (2007)</w:t>
            </w:r>
            <w:r w:rsidRPr="00AE5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845C3" w:rsidRPr="00984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az-Latn-AZ" w:eastAsia="az-Latn-AZ"/>
              </w:rPr>
              <w:t>A. Saha,</w:t>
            </w:r>
            <w:r w:rsidR="00C17772">
              <w:rPr>
                <w:rFonts w:ascii="Times New Roman" w:hAnsi="Times New Roman" w:cs="Times New Roman"/>
                <w:color w:val="231F20"/>
                <w:sz w:val="20"/>
                <w:szCs w:val="20"/>
                <w:lang w:val="az-Latn-AZ" w:eastAsia="az-Latn-AZ"/>
              </w:rPr>
              <w:t xml:space="preserve"> N. Manna, </w:t>
            </w:r>
            <w:r w:rsidR="00C17772" w:rsidRPr="00C17772">
              <w:rPr>
                <w:rFonts w:ascii="Times New Roman" w:hAnsi="Times New Roman" w:cs="Times New Roman"/>
                <w:color w:val="231F20"/>
                <w:sz w:val="20"/>
                <w:szCs w:val="20"/>
                <w:lang w:val="az-Latn-AZ" w:eastAsia="az-Latn-AZ"/>
              </w:rPr>
              <w:t>Infınıty Scıence Press LLC</w:t>
            </w:r>
            <w:r w:rsidR="00C17772">
              <w:rPr>
                <w:rFonts w:ascii="Times New Roman" w:hAnsi="Times New Roman" w:cs="Times New Roman"/>
                <w:color w:val="231F20"/>
                <w:sz w:val="20"/>
                <w:szCs w:val="20"/>
                <w:lang w:val="az-Latn-AZ" w:eastAsia="az-Latn-AZ"/>
              </w:rPr>
              <w:t>.</w:t>
            </w:r>
          </w:p>
          <w:p w:rsidR="00D62899" w:rsidRDefault="00280F72" w:rsidP="000E62A3">
            <w:pPr>
              <w:spacing w:after="0"/>
              <w:rPr>
                <w:lang w:val="en-US"/>
              </w:rPr>
            </w:pPr>
            <w:r w:rsidRPr="00D118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891229" w:rsidRPr="00D118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uxiliary W</w:t>
            </w:r>
            <w:r w:rsidRPr="00D118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eb sources</w:t>
            </w:r>
            <w:r w:rsidR="009E3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D62899" w:rsidRPr="00D11851">
              <w:rPr>
                <w:lang w:val="en-US"/>
              </w:rPr>
              <w:t xml:space="preserve"> </w:t>
            </w:r>
          </w:p>
          <w:p w:rsidR="00C17772" w:rsidRDefault="005C1B64" w:rsidP="000E62A3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hyperlink r:id="rId8" w:history="1">
              <w:r w:rsidR="00C17772" w:rsidRPr="00734E8D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en-US"/>
                </w:rPr>
                <w:t>https://www.youtube.com/watch?v=M0mx8S05v60&amp;list=PLBlnK6fEyqRjMH3mWf6kwqiTbT798eAOm</w:t>
              </w:r>
            </w:hyperlink>
          </w:p>
          <w:p w:rsidR="00C17772" w:rsidRDefault="005C1B64" w:rsidP="000E62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C17772" w:rsidRPr="00734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https://www.youtube.com/watch?v=j4fDYX5VZF0&amp;list=PLEbnTDJUr_Ica5kK6UypsWpf95Ut2sK3o</w:t>
              </w:r>
            </w:hyperlink>
          </w:p>
          <w:p w:rsidR="00C17772" w:rsidRDefault="005C1B64" w:rsidP="000E62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17772" w:rsidRPr="00734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https://www.youtube.com/watch?v=La9Nk6iwHvU&amp;list=PLdNU3YZoxOwsx4YL3Grfixt1wNOZjOpyS</w:t>
              </w:r>
            </w:hyperlink>
          </w:p>
          <w:p w:rsidR="001D51B0" w:rsidRPr="00C17772" w:rsidRDefault="005C1B64" w:rsidP="00C177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C17772" w:rsidRPr="00734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https://www.youtube.com/watch?v=QSEl_O0Gtoo&amp;list=PLoM0uG7tqR3qVss3zhBRniXU7mhHy2bwj</w:t>
              </w:r>
            </w:hyperlink>
          </w:p>
        </w:tc>
      </w:tr>
      <w:tr w:rsidR="00123ACA" w:rsidRPr="00C7680F" w:rsidTr="008803AB">
        <w:tc>
          <w:tcPr>
            <w:tcW w:w="1668" w:type="dxa"/>
            <w:vMerge w:val="restart"/>
          </w:tcPr>
          <w:p w:rsidR="00123ACA" w:rsidRPr="00C7680F" w:rsidRDefault="0091398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</w:t>
            </w:r>
            <w:r w:rsidRPr="00913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eaching methods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5905" w:type="dxa"/>
            <w:gridSpan w:val="3"/>
          </w:tcPr>
          <w:p w:rsidR="00123ACA" w:rsidRPr="00C7680F" w:rsidRDefault="00913980" w:rsidP="0091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Lecture</w:t>
            </w:r>
          </w:p>
        </w:tc>
        <w:tc>
          <w:tcPr>
            <w:tcW w:w="2615" w:type="dxa"/>
          </w:tcPr>
          <w:p w:rsidR="00123ACA" w:rsidRPr="00C7680F" w:rsidRDefault="00D64C4C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</w:tr>
      <w:tr w:rsidR="00123ACA" w:rsidRPr="00C7680F" w:rsidTr="008803AB"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5905" w:type="dxa"/>
            <w:gridSpan w:val="3"/>
          </w:tcPr>
          <w:p w:rsidR="00123ACA" w:rsidRPr="00C7680F" w:rsidRDefault="00913980" w:rsidP="0091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G</w:t>
            </w:r>
            <w:r w:rsidRPr="00913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roup discussion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s at</w:t>
            </w:r>
            <w:r w:rsidRPr="00913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seminars</w:t>
            </w:r>
          </w:p>
        </w:tc>
        <w:tc>
          <w:tcPr>
            <w:tcW w:w="2615" w:type="dxa"/>
          </w:tcPr>
          <w:p w:rsidR="00123ACA" w:rsidRPr="00C7680F" w:rsidRDefault="00D64C4C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</w:tr>
      <w:tr w:rsidR="00123ACA" w:rsidRPr="00C7680F" w:rsidTr="008803AB">
        <w:tc>
          <w:tcPr>
            <w:tcW w:w="1668" w:type="dxa"/>
            <w:vMerge w:val="restart"/>
          </w:tcPr>
          <w:p w:rsidR="00123ACA" w:rsidRPr="00C7680F" w:rsidRDefault="00664F3C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3120" w:type="dxa"/>
            <w:gridSpan w:val="2"/>
          </w:tcPr>
          <w:p w:rsidR="00123ACA" w:rsidRPr="00C7680F" w:rsidRDefault="00664F3C" w:rsidP="0066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Components</w:t>
            </w:r>
          </w:p>
        </w:tc>
        <w:tc>
          <w:tcPr>
            <w:tcW w:w="2785" w:type="dxa"/>
          </w:tcPr>
          <w:p w:rsidR="00123ACA" w:rsidRPr="00C7680F" w:rsidRDefault="00664F3C" w:rsidP="0066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Date/ Deadline</w:t>
            </w:r>
          </w:p>
        </w:tc>
        <w:tc>
          <w:tcPr>
            <w:tcW w:w="2615" w:type="dxa"/>
          </w:tcPr>
          <w:p w:rsidR="00123ACA" w:rsidRPr="00C7680F" w:rsidRDefault="00664F3C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Percent</w:t>
            </w:r>
            <w:r w:rsidR="00123ACA" w:rsidRPr="00C768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</w:tr>
      <w:tr w:rsidR="00123ACA" w:rsidRPr="00C7680F" w:rsidTr="008803AB"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123ACA" w:rsidRPr="00C7680F" w:rsidRDefault="00903DF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2785" w:type="dxa"/>
          </w:tcPr>
          <w:p w:rsidR="00123ACA" w:rsidRPr="00C7680F" w:rsidRDefault="0046705A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6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uring the semester</w:t>
            </w:r>
          </w:p>
        </w:tc>
        <w:tc>
          <w:tcPr>
            <w:tcW w:w="2615" w:type="dxa"/>
          </w:tcPr>
          <w:p w:rsidR="00123ACA" w:rsidRPr="00C7680F" w:rsidRDefault="00903DF0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54F32" w:rsidRPr="00C7680F" w:rsidTr="008803AB">
        <w:tc>
          <w:tcPr>
            <w:tcW w:w="1668" w:type="dxa"/>
            <w:vMerge/>
          </w:tcPr>
          <w:p w:rsidR="00054F32" w:rsidRPr="00C7680F" w:rsidRDefault="00054F3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054F32" w:rsidRPr="00C7680F" w:rsidRDefault="0046068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Active participation</w:t>
            </w:r>
          </w:p>
        </w:tc>
        <w:tc>
          <w:tcPr>
            <w:tcW w:w="2785" w:type="dxa"/>
          </w:tcPr>
          <w:p w:rsidR="00054F32" w:rsidRPr="00C7680F" w:rsidRDefault="00460680" w:rsidP="0046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each lesson</w:t>
            </w:r>
          </w:p>
        </w:tc>
        <w:tc>
          <w:tcPr>
            <w:tcW w:w="2615" w:type="dxa"/>
          </w:tcPr>
          <w:p w:rsidR="00054F32" w:rsidRPr="00C7680F" w:rsidRDefault="00903DF0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3ACA" w:rsidRPr="00C7680F" w:rsidTr="008803AB"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123ACA" w:rsidRPr="00C7680F" w:rsidRDefault="00AF2B6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AF2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ttendance</w:t>
            </w:r>
          </w:p>
        </w:tc>
        <w:tc>
          <w:tcPr>
            <w:tcW w:w="2785" w:type="dxa"/>
          </w:tcPr>
          <w:p w:rsidR="00123ACA" w:rsidRPr="00C7680F" w:rsidRDefault="00123ACA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123ACA" w:rsidRPr="00C7680F" w:rsidRDefault="00263068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3ACA" w:rsidRPr="00C7680F" w:rsidTr="008803AB">
        <w:trPr>
          <w:trHeight w:val="70"/>
        </w:trPr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123ACA" w:rsidRPr="00C7680F" w:rsidRDefault="00AF2B6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785" w:type="dxa"/>
          </w:tcPr>
          <w:p w:rsidR="00123ACA" w:rsidRPr="00C7680F" w:rsidRDefault="00123ACA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123ACA" w:rsidRPr="00C7680F" w:rsidRDefault="00903DF0" w:rsidP="00C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23ACA" w:rsidRPr="00C7680F" w:rsidTr="008803AB"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123ACA" w:rsidRPr="00C7680F" w:rsidRDefault="00AF2B6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785" w:type="dxa"/>
          </w:tcPr>
          <w:p w:rsidR="00123ACA" w:rsidRPr="00C7680F" w:rsidRDefault="00123ACA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123ACA" w:rsidRPr="00C7680F" w:rsidRDefault="00903DF0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23ACA" w:rsidRPr="00C7680F" w:rsidTr="008803AB">
        <w:tc>
          <w:tcPr>
            <w:tcW w:w="1668" w:type="dxa"/>
            <w:vMerge/>
          </w:tcPr>
          <w:p w:rsidR="00123ACA" w:rsidRPr="00C7680F" w:rsidRDefault="00123ACA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123ACA" w:rsidRPr="00C7680F" w:rsidRDefault="00AF2B62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Final</w:t>
            </w:r>
          </w:p>
        </w:tc>
        <w:tc>
          <w:tcPr>
            <w:tcW w:w="2785" w:type="dxa"/>
          </w:tcPr>
          <w:p w:rsidR="00123ACA" w:rsidRPr="00C7680F" w:rsidRDefault="00123ACA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123ACA" w:rsidRPr="00C7680F" w:rsidRDefault="00123ACA" w:rsidP="00796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68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23ACA" w:rsidRPr="008E7E41" w:rsidTr="008803AB">
        <w:tc>
          <w:tcPr>
            <w:tcW w:w="1668" w:type="dxa"/>
          </w:tcPr>
          <w:p w:rsidR="00123ACA" w:rsidRPr="00C7680F" w:rsidRDefault="0002259B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022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ourse description</w:t>
            </w:r>
          </w:p>
        </w:tc>
        <w:tc>
          <w:tcPr>
            <w:tcW w:w="8520" w:type="dxa"/>
            <w:gridSpan w:val="4"/>
          </w:tcPr>
          <w:p w:rsidR="00A933D9" w:rsidRPr="008E1723" w:rsidRDefault="00C17772" w:rsidP="00813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</w:pPr>
            <w:r w:rsidRPr="00337C11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This </w:t>
            </w:r>
            <w:r w:rsidR="009565F6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s</w:t>
            </w:r>
            <w:r w:rsidR="008D1D34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ubject </w:t>
            </w:r>
            <w:r w:rsidR="004B06A3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teach</w:t>
            </w:r>
            <w:r w:rsidRPr="00337C11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es main principles of digiltal logic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. It </w:t>
            </w:r>
            <w:r w:rsidR="009565F6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introduces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the </w:t>
            </w:r>
            <w:r w:rsidR="00813FBB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essential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steps in the design process and </w:t>
            </w:r>
            <w:r w:rsidR="009565F6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discussed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how CAD </w:t>
            </w:r>
            <w:r w:rsidR="008D1D34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(</w:t>
            </w:r>
            <w:r w:rsidR="008D1D34">
              <w:rPr>
                <w:lang w:val="en-US"/>
              </w:rPr>
              <w:t>C</w:t>
            </w:r>
            <w:r w:rsidR="008D1D34">
              <w:rPr>
                <w:rFonts w:asciiTheme="majorBidi" w:hAnsiTheme="majorBidi" w:cstheme="majorBidi"/>
                <w:color w:val="231F20"/>
                <w:sz w:val="20"/>
                <w:szCs w:val="20"/>
                <w:lang w:val="en-US" w:eastAsia="az-Latn-AZ"/>
              </w:rPr>
              <w:t>omputer-Aided D</w:t>
            </w:r>
            <w:r w:rsidR="008D1D34" w:rsidRPr="008D1D34">
              <w:rPr>
                <w:rFonts w:asciiTheme="majorBidi" w:hAnsiTheme="majorBidi" w:cstheme="majorBidi"/>
                <w:color w:val="231F20"/>
                <w:sz w:val="20"/>
                <w:szCs w:val="20"/>
                <w:lang w:val="en-US" w:eastAsia="az-Latn-AZ"/>
              </w:rPr>
              <w:t>esign</w:t>
            </w:r>
            <w:r w:rsidR="008D1D34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) 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tools can be used. 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Moreover, i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t </w:t>
            </w:r>
            <w:r w:rsidR="009565F6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explaines</w:t>
            </w:r>
            <w:r w:rsidR="00A933D9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the concepts of logic circ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uit synthesis and optimization, and describes how Verilog can be used to specify the desired functionality and how CAD tools provide a mechanism for developing the required circuits. This course also presents combinational circuits that are used as building blocks which includes the encoder, decoder, and multiplexer circuits. </w:t>
            </w:r>
            <w:r w:rsidR="00813FBB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Using above mentioned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circuits the application of </w:t>
            </w:r>
            <w:r w:rsidR="00813FBB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different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Verilog constructs</w:t>
            </w:r>
            <w:r w:rsidR="00813FBB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</w:t>
            </w:r>
            <w:r w:rsidR="00813FBB">
              <w:rPr>
                <w:rFonts w:asciiTheme="majorBidi" w:hAnsiTheme="majorBidi" w:cstheme="majorBidi"/>
                <w:color w:val="231F20"/>
                <w:sz w:val="20"/>
                <w:szCs w:val="20"/>
                <w:lang w:val="en-US" w:eastAsia="az-Latn-AZ"/>
              </w:rPr>
              <w:t>w</w:t>
            </w:r>
            <w:r w:rsidR="00813FBB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ill be illustrated.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</w:t>
            </w:r>
            <w:r w:rsidR="004A7130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It gives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the </w:t>
            </w:r>
            <w:r w:rsidR="008E1723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students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an opportunity to discover more advanced features of Verilog.</w:t>
            </w:r>
            <w:r w:rsidR="009565F6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Last</w:t>
            </w:r>
            <w:r w:rsidR="008E1723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ly,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 </w:t>
            </w:r>
            <w:r w:rsidR="008E1723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s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torage elements and synchronous sequential circuits will be </w:t>
            </w:r>
            <w:r w:rsidR="008E1723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 xml:space="preserve">analyzed and </w:t>
            </w:r>
            <w:r w:rsidR="00337C11" w:rsidRPr="00337C11">
              <w:rPr>
                <w:rFonts w:asciiTheme="majorBidi" w:hAnsiTheme="majorBidi" w:cstheme="majorBidi"/>
                <w:color w:val="231F20"/>
                <w:sz w:val="20"/>
                <w:szCs w:val="20"/>
                <w:lang w:val="az-Latn-AZ" w:eastAsia="az-Latn-AZ"/>
              </w:rPr>
              <w:t>described in detail.</w:t>
            </w:r>
          </w:p>
        </w:tc>
      </w:tr>
      <w:tr w:rsidR="00123ACA" w:rsidRPr="008E7E41" w:rsidTr="008803AB">
        <w:tc>
          <w:tcPr>
            <w:tcW w:w="1668" w:type="dxa"/>
          </w:tcPr>
          <w:p w:rsidR="00123ACA" w:rsidRPr="00C7680F" w:rsidRDefault="00085F85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085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ourse objectives</w:t>
            </w:r>
          </w:p>
        </w:tc>
        <w:tc>
          <w:tcPr>
            <w:tcW w:w="8520" w:type="dxa"/>
            <w:gridSpan w:val="4"/>
          </w:tcPr>
          <w:p w:rsidR="00EC317E" w:rsidRDefault="002C3201" w:rsidP="00911BF0">
            <w:pPr>
              <w:spacing w:before="100" w:beforeAutospacing="1"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az-Latn-AZ"/>
              </w:rPr>
            </w:pPr>
            <w:r w:rsidRPr="00EC317E">
              <w:rPr>
                <w:rFonts w:asciiTheme="majorBidi" w:hAnsiTheme="majorBidi" w:cstheme="majorBidi"/>
                <w:sz w:val="20"/>
                <w:szCs w:val="20"/>
                <w:lang w:val="az-Latn-AZ"/>
              </w:rPr>
              <w:t>T</w:t>
            </w:r>
            <w:r w:rsidR="00CC05CD" w:rsidRPr="00EC317E">
              <w:rPr>
                <w:rFonts w:asciiTheme="majorBidi" w:hAnsiTheme="majorBidi" w:cstheme="majorBidi"/>
                <w:sz w:val="20"/>
                <w:szCs w:val="20"/>
                <w:lang w:val="az-Latn-AZ"/>
              </w:rPr>
              <w:t xml:space="preserve">he main objective of this course </w:t>
            </w:r>
            <w:r w:rsidR="00EC317E">
              <w:rPr>
                <w:rFonts w:asciiTheme="majorBidi" w:hAnsiTheme="majorBidi" w:cstheme="majorBidi"/>
                <w:sz w:val="20"/>
                <w:szCs w:val="20"/>
                <w:lang w:val="az-Latn-AZ"/>
              </w:rPr>
              <w:t>as follow:</w:t>
            </w:r>
          </w:p>
          <w:p w:rsidR="004A7130" w:rsidRPr="004A7130" w:rsidRDefault="00EC317E" w:rsidP="004A71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To be able to perform the conversion among different number systems; </w:t>
            </w:r>
          </w:p>
          <w:p w:rsidR="00EC317E" w:rsidRPr="004A7130" w:rsidRDefault="009C5A3E" w:rsidP="004A71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az-Latn-AZ" w:eastAsia="az-Latn-AZ"/>
              </w:rPr>
            </w:pP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lastRenderedPageBreak/>
              <w:t>To familiarize</w:t>
            </w:r>
            <w:r w:rsid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with</w:t>
            </w:r>
            <w:r w:rsidR="00A933D9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logic gates </w:t>
            </w:r>
            <w:r w:rsid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- AND, OR,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NOT,</w:t>
            </w:r>
            <w:r w:rsid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NAND, NOR, X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OR</w:t>
            </w:r>
            <w:r w:rsidR="00D65302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.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</w:p>
          <w:p w:rsidR="00EC317E" w:rsidRPr="004A7130" w:rsidRDefault="007B1C61" w:rsidP="00C32FC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To u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nderstand basic properties of Boolean algebra</w:t>
            </w:r>
            <w:r w:rsidR="00911BF0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, 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able to</w:t>
            </w:r>
            <w:r w:rsidR="00911BF0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simplify simple Boolean functions. </w:t>
            </w:r>
          </w:p>
          <w:p w:rsidR="00C32FC7" w:rsidRDefault="007B1C61" w:rsidP="004A71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To be able to 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design simple combinational logics using baisc gates. </w:t>
            </w:r>
          </w:p>
          <w:p w:rsidR="00EC317E" w:rsidRPr="004A7130" w:rsidRDefault="00C32FC7" w:rsidP="004A71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To be a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ble to optimize</w:t>
            </w:r>
            <w:r w:rsidR="00911BF0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simple logic using Karnaugh maps. </w:t>
            </w:r>
          </w:p>
          <w:p w:rsidR="00EC317E" w:rsidRPr="004A7130" w:rsidRDefault="00D65302" w:rsidP="004A71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To  f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amiliar</w:t>
            </w: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ize</w:t>
            </w:r>
            <w:r w:rsidR="004A7130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with 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S</w:t>
            </w:r>
            <w:r w:rsidR="004A7130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R lutch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, D Flip-Flop and their</w:t>
            </w:r>
            <w:r w:rsidR="00911BF0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usage and able to analyze sequential logic circuits. </w:t>
            </w:r>
          </w:p>
          <w:p w:rsidR="00EC317E" w:rsidRPr="004A7130" w:rsidRDefault="00D65302" w:rsidP="004A71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To u</w:t>
            </w:r>
            <w:r w:rsidR="00EC317E"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nderstand finite state machines (FSM) concepte</w:t>
            </w:r>
            <w:r w:rsidRPr="004A7130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.</w:t>
            </w:r>
          </w:p>
          <w:p w:rsidR="00C32FC7" w:rsidRDefault="00D65302" w:rsidP="00C32FC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C32FC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 w:eastAsia="az-Latn-AZ"/>
              </w:rPr>
              <w:t>To  familiarize</w:t>
            </w:r>
            <w:r w:rsidR="00EC317E" w:rsidRP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with basic combinational and sequential  components </w:t>
            </w:r>
            <w:r w:rsid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circuits. </w:t>
            </w:r>
          </w:p>
          <w:p w:rsidR="00EC317E" w:rsidRPr="00C32FC7" w:rsidRDefault="00D65302" w:rsidP="00C32FC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</w:pPr>
            <w:r w:rsidRP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To be a</w:t>
            </w:r>
            <w:r w:rsidR="00EC317E" w:rsidRP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ble to understand and use one high-level hardware description languages</w:t>
            </w:r>
            <w:r w:rsidR="00911BF0" w:rsidRP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r w:rsidR="00EC317E" w:rsidRPr="00C32FC7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(Veriliog) to design  combinational or sequential circuits. </w:t>
            </w:r>
          </w:p>
        </w:tc>
      </w:tr>
      <w:tr w:rsidR="00AE7BAA" w:rsidRPr="008E7E41" w:rsidTr="008803AB">
        <w:tc>
          <w:tcPr>
            <w:tcW w:w="1668" w:type="dxa"/>
          </w:tcPr>
          <w:p w:rsidR="00AE7BAA" w:rsidRPr="00C7680F" w:rsidRDefault="00AC5D5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5D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Learning outcomes</w:t>
            </w:r>
          </w:p>
        </w:tc>
        <w:tc>
          <w:tcPr>
            <w:tcW w:w="8520" w:type="dxa"/>
            <w:gridSpan w:val="4"/>
          </w:tcPr>
          <w:p w:rsidR="002C3201" w:rsidRPr="00EE060D" w:rsidRDefault="002C3201" w:rsidP="00EE06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az-Latn-AZ"/>
              </w:rPr>
            </w:pPr>
            <w:r w:rsidRPr="00EE06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az-Latn-AZ"/>
              </w:rPr>
              <w:t>What students should know by the end of the course: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az-Latn-AZ"/>
              </w:rPr>
              <w:t>C</w:t>
            </w:r>
            <w:r w:rsidRPr="007B1C6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az-Latn-AZ"/>
              </w:rPr>
              <w:t xml:space="preserve">oncept of digital and binary systems, to design and analyze logic circuits, </w:t>
            </w:r>
            <w:r w:rsidR="00D65302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az-Latn-AZ"/>
              </w:rPr>
              <w:t xml:space="preserve">basic </w:t>
            </w:r>
            <w:r w:rsidRPr="007B1C6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az-Latn-AZ"/>
              </w:rPr>
              <w:t>software tools for the design and implementation of digital circuits and systems.</w:t>
            </w:r>
          </w:p>
          <w:p w:rsidR="007B1C61" w:rsidRPr="007B1C61" w:rsidRDefault="007B1C61" w:rsidP="00E534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123ACA" w:rsidRPr="008E7E41" w:rsidTr="000472FE">
        <w:trPr>
          <w:trHeight w:val="60"/>
        </w:trPr>
        <w:tc>
          <w:tcPr>
            <w:tcW w:w="1668" w:type="dxa"/>
          </w:tcPr>
          <w:p w:rsidR="00123ACA" w:rsidRPr="00C7680F" w:rsidRDefault="001A41C0" w:rsidP="00796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A41C0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Rules (Educational policy and behavior)</w:t>
            </w:r>
          </w:p>
        </w:tc>
        <w:tc>
          <w:tcPr>
            <w:tcW w:w="8520" w:type="dxa"/>
            <w:gridSpan w:val="4"/>
          </w:tcPr>
          <w:p w:rsidR="001A41C0" w:rsidRPr="00EE060D" w:rsidRDefault="001A41C0" w:rsidP="00EE060D">
            <w:pPr>
              <w:pStyle w:val="Heading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</w:pPr>
            <w:r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>Lesson organization</w:t>
            </w:r>
          </w:p>
          <w:p w:rsidR="009153BB" w:rsidRPr="00EE060D" w:rsidRDefault="009153BB" w:rsidP="00EE060D">
            <w:pPr>
              <w:pStyle w:val="Heading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</w:pPr>
            <w:r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 xml:space="preserve">General information on the subject will be provided for the students during lectures. </w:t>
            </w:r>
          </w:p>
          <w:p w:rsidR="00054F32" w:rsidRPr="00EE060D" w:rsidRDefault="009153BB" w:rsidP="00EE060D">
            <w:pPr>
              <w:pStyle w:val="Heading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</w:pPr>
            <w:r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 xml:space="preserve">Student’s knowledge on the previous topics will be evaluated and new topic will be explained by mins of visual aids during seminars. Student’s knowledge </w:t>
            </w:r>
            <w:r w:rsidR="00C25C5E"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 xml:space="preserve">level </w:t>
            </w:r>
            <w:r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 xml:space="preserve">will be tested </w:t>
            </w:r>
            <w:r w:rsidR="00C25C5E"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>oraly and in written forms before midterm and final exams. Submission of the individual works by the end of course is obligatory</w:t>
            </w:r>
            <w:r w:rsidR="00054F32" w:rsidRPr="00EE060D">
              <w:rPr>
                <w:rFonts w:ascii="Times New Roman" w:hAnsi="Times New Roman"/>
                <w:b w:val="0"/>
                <w:i w:val="0"/>
                <w:sz w:val="20"/>
                <w:szCs w:val="20"/>
                <w:lang w:val="az-Latn-AZ" w:eastAsia="en-US"/>
              </w:rPr>
              <w:t>.</w:t>
            </w:r>
          </w:p>
          <w:p w:rsidR="004B70C9" w:rsidRDefault="00C25C5E" w:rsidP="004B7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Attendance</w:t>
            </w:r>
            <w:r w:rsidR="00054F32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054F32" w:rsidRPr="004B70C9" w:rsidRDefault="00C25C5E" w:rsidP="004B7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Participation of students at all classis is important. Students should inform dean</w:t>
            </w:r>
            <w:r w:rsidR="00BC4841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’s office about missing lessons for particular reasons</w:t>
            </w:r>
            <w:r w:rsidR="002C3201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BC4841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(illness, family issues and etc.). </w:t>
            </w:r>
            <w:r w:rsidR="00054F32" w:rsidRPr="00EE06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="00BC4841" w:rsidRPr="00EE06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az-Latn-AZ"/>
              </w:rPr>
              <w:t>Students, missing more than 2</w:t>
            </w:r>
            <w:r w:rsidR="009756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az-Latn-AZ"/>
              </w:rPr>
              <w:t>5</w:t>
            </w:r>
            <w:r w:rsidR="00BC4841" w:rsidRPr="00EE06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az-Latn-AZ"/>
              </w:rPr>
              <w:t>% of lessons, are not allowed to take the exam.</w:t>
            </w:r>
          </w:p>
          <w:p w:rsidR="004A705F" w:rsidRPr="00EE060D" w:rsidRDefault="004A705F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Lates</w:t>
            </w:r>
          </w:p>
          <w:p w:rsidR="00054F32" w:rsidRPr="00EE060D" w:rsidRDefault="004A705F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Those students who are </w:t>
            </w:r>
            <w:r w:rsidR="00BC4841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late for lessons 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for more  than </w:t>
            </w:r>
            <w:r w:rsidR="0097562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5 </w:t>
            </w:r>
            <w:r w:rsidR="00BC4841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minutes are not allowed to participate at the lesson. Despite this, the student is allowed to take part in the second part of the lesson. </w:t>
            </w:r>
          </w:p>
          <w:p w:rsidR="00054F32" w:rsidRPr="00EE060D" w:rsidRDefault="00080BF8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Quizzes</w:t>
            </w:r>
            <w:r w:rsidR="004A705F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054F32" w:rsidRPr="00EE060D" w:rsidRDefault="004A705F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Those students who have informed the teacher and the dean</w:t>
            </w:r>
            <w:r w:rsidR="00080B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’</w:t>
            </w:r>
            <w:r w:rsidR="00CD1FD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 office about missing the quiz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in advance for particular reaso</w:t>
            </w:r>
            <w:r w:rsidR="00CD1FD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ns, are allowed to take the qui</w:t>
            </w:r>
            <w:r w:rsidR="00080B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z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next week.</w:t>
            </w:r>
          </w:p>
          <w:p w:rsidR="00054F32" w:rsidRPr="00EE060D" w:rsidRDefault="004A705F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Exams</w:t>
            </w:r>
          </w:p>
          <w:p w:rsidR="00054F32" w:rsidRPr="00EE060D" w:rsidRDefault="004A705F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All the issues related to the participation and admission </w:t>
            </w:r>
            <w:r w:rsidR="00C60A97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 the exam are regulated by the faculty dean.</w:t>
            </w:r>
            <w:r w:rsidR="00054F32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C60A97" w:rsidRPr="00EE060D" w:rsidRDefault="00C60A97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Topics of midterm and final exams are provided for the students before the exams. The questions of midterm exam are not repeated in the final exam.</w:t>
            </w:r>
          </w:p>
          <w:p w:rsidR="00C60A97" w:rsidRPr="00EE060D" w:rsidRDefault="00C60A97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Violation of the rules of the exams</w:t>
            </w:r>
          </w:p>
          <w:p w:rsidR="00054F32" w:rsidRPr="00EE060D" w:rsidRDefault="00C60A97" w:rsidP="0008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Disrupting the </w:t>
            </w:r>
            <w:r w:rsidR="00CD1FD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qui</w:t>
            </w:r>
            <w:r w:rsidR="00080B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z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and taking copy during midterm an</w:t>
            </w:r>
            <w:r w:rsidR="00080B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</w:t>
            </w:r>
            <w:r w:rsidR="00CD1FD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final exams is forbidden. Quiz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papers of the student who</w:t>
            </w:r>
            <w:r w:rsidR="00054F32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do not follow these rules are canceled  and the stu</w:t>
            </w:r>
            <w:r w:rsidR="00080BF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</w:t>
            </w:r>
            <w:r w:rsidR="00CD1FD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ents are expelled from the Quiz</w:t>
            </w: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by getting 0 (zero)</w:t>
            </w:r>
            <w:r w:rsidR="0083083D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</w:p>
          <w:p w:rsidR="00054F32" w:rsidRPr="00EE060D" w:rsidRDefault="00C60A97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The rule for completing the course </w:t>
            </w:r>
            <w:r w:rsidR="00054F32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054F32" w:rsidRPr="00EE060D" w:rsidRDefault="008D4AFA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In accordance with the University rules the overall success rate to complete the course should be 60% or above. The students who failed the exam would be to take this subject next semester or next year. </w:t>
            </w:r>
          </w:p>
          <w:p w:rsidR="008D4AFA" w:rsidRPr="00EE060D" w:rsidRDefault="00BA5BDD" w:rsidP="00E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Rules of conduct for </w:t>
            </w:r>
            <w:r w:rsidR="008D4AFA" w:rsidRPr="00EE06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Students</w:t>
            </w:r>
          </w:p>
          <w:p w:rsidR="00E93895" w:rsidRPr="000472FE" w:rsidRDefault="0083083D" w:rsidP="0004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Disruption of the lesson and not following ethical norms during the lesson, as well as conduction of the discussions by the students without permission and using mobile phones is forbidden.</w:t>
            </w:r>
          </w:p>
        </w:tc>
      </w:tr>
    </w:tbl>
    <w:p w:rsidR="00224D29" w:rsidRDefault="008803AB" w:rsidP="009E352B">
      <w:pPr>
        <w:pStyle w:val="NoSpacing"/>
        <w:ind w:left="-426"/>
        <w:jc w:val="both"/>
        <w:rPr>
          <w:rFonts w:ascii="Times New Roman" w:hAnsi="Times New Roman"/>
          <w:sz w:val="20"/>
          <w:szCs w:val="20"/>
          <w:lang w:val="az-Latn-AZ"/>
        </w:rPr>
      </w:pPr>
      <w:r w:rsidRPr="008803AB">
        <w:rPr>
          <w:rFonts w:ascii="Times New Roman" w:hAnsi="Times New Roman"/>
          <w:sz w:val="20"/>
          <w:szCs w:val="20"/>
          <w:lang w:val="az-Latn-AZ"/>
        </w:rPr>
        <w:t xml:space="preserve">This program reflects the </w:t>
      </w:r>
      <w:r w:rsidRPr="008803AB">
        <w:rPr>
          <w:rFonts w:ascii="Times New Roman" w:hAnsi="Times New Roman"/>
          <w:bCs/>
          <w:iCs/>
          <w:sz w:val="20"/>
          <w:szCs w:val="20"/>
          <w:lang w:val="az-Latn-AZ"/>
        </w:rPr>
        <w:t>comprehensive</w:t>
      </w:r>
      <w:r w:rsidRPr="008803AB">
        <w:rPr>
          <w:rFonts w:ascii="Times New Roman" w:hAnsi="Times New Roman"/>
          <w:sz w:val="20"/>
          <w:szCs w:val="20"/>
          <w:lang w:val="az-Latn-AZ"/>
        </w:rPr>
        <w:t xml:space="preserve"> information about the subject and </w:t>
      </w:r>
      <w:r w:rsidRPr="008803AB">
        <w:rPr>
          <w:rFonts w:ascii="Times New Roman" w:hAnsi="Times New Roman"/>
          <w:bCs/>
          <w:iCs/>
          <w:sz w:val="20"/>
          <w:szCs w:val="20"/>
          <w:lang w:val="az-Latn-AZ"/>
        </w:rPr>
        <w:t xml:space="preserve">information </w:t>
      </w:r>
      <w:r w:rsidRPr="008803AB">
        <w:rPr>
          <w:rFonts w:ascii="Times New Roman" w:hAnsi="Times New Roman"/>
          <w:sz w:val="20"/>
          <w:szCs w:val="20"/>
          <w:lang w:val="az-Latn-AZ"/>
        </w:rPr>
        <w:t xml:space="preserve">about </w:t>
      </w:r>
      <w:r w:rsidRPr="008803AB">
        <w:rPr>
          <w:rFonts w:ascii="Times New Roman" w:hAnsi="Times New Roman"/>
          <w:bCs/>
          <w:iCs/>
          <w:sz w:val="20"/>
          <w:szCs w:val="20"/>
          <w:lang w:val="az-Latn-AZ"/>
        </w:rPr>
        <w:t>any</w:t>
      </w:r>
      <w:r w:rsidRPr="008803AB">
        <w:rPr>
          <w:rFonts w:ascii="Times New Roman" w:hAnsi="Times New Roman"/>
          <w:sz w:val="20"/>
          <w:szCs w:val="20"/>
          <w:lang w:val="az-Latn-AZ"/>
        </w:rPr>
        <w:t xml:space="preserve"> change</w:t>
      </w:r>
      <w:r w:rsidRPr="008803AB">
        <w:rPr>
          <w:rFonts w:ascii="Times New Roman" w:hAnsi="Times New Roman"/>
          <w:bCs/>
          <w:iCs/>
          <w:sz w:val="20"/>
          <w:szCs w:val="20"/>
          <w:lang w:val="az-Latn-AZ"/>
        </w:rPr>
        <w:t>s</w:t>
      </w:r>
      <w:r>
        <w:rPr>
          <w:rFonts w:ascii="Times New Roman" w:hAnsi="Times New Roman"/>
          <w:sz w:val="20"/>
          <w:szCs w:val="20"/>
          <w:lang w:val="az-Latn-AZ"/>
        </w:rPr>
        <w:t xml:space="preserve"> will be </w:t>
      </w:r>
      <w:r w:rsidRPr="008803AB">
        <w:rPr>
          <w:rFonts w:ascii="Times New Roman" w:hAnsi="Times New Roman"/>
          <w:bCs/>
          <w:iCs/>
          <w:sz w:val="20"/>
          <w:szCs w:val="20"/>
          <w:lang w:val="az-Latn-AZ"/>
        </w:rPr>
        <w:t>provided</w:t>
      </w:r>
      <w:r w:rsidRPr="008803AB">
        <w:rPr>
          <w:rFonts w:ascii="Times New Roman" w:hAnsi="Times New Roman"/>
          <w:b/>
          <w:bCs/>
          <w:i/>
          <w:iCs/>
          <w:sz w:val="20"/>
          <w:szCs w:val="20"/>
          <w:lang w:val="az-Latn-AZ"/>
        </w:rPr>
        <w:t xml:space="preserve"> </w:t>
      </w:r>
      <w:r>
        <w:rPr>
          <w:rFonts w:ascii="Times New Roman" w:hAnsi="Times New Roman"/>
          <w:sz w:val="20"/>
          <w:szCs w:val="20"/>
          <w:lang w:val="az-Latn-AZ"/>
        </w:rPr>
        <w:t>in advance.</w:t>
      </w:r>
    </w:p>
    <w:p w:rsidR="009E352B" w:rsidRDefault="009E352B" w:rsidP="009E352B">
      <w:pPr>
        <w:pStyle w:val="NoSpacing"/>
        <w:ind w:left="-426"/>
        <w:jc w:val="both"/>
        <w:rPr>
          <w:rFonts w:ascii="Times New Roman" w:hAnsi="Times New Roman"/>
          <w:sz w:val="20"/>
          <w:szCs w:val="20"/>
          <w:lang w:val="az-Latn-AZ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039"/>
        <w:gridCol w:w="6904"/>
        <w:gridCol w:w="1559"/>
      </w:tblGrid>
      <w:tr w:rsidR="00AC5D50" w:rsidRPr="00667E5F" w:rsidTr="00AC5D50">
        <w:tc>
          <w:tcPr>
            <w:tcW w:w="705" w:type="dxa"/>
            <w:shd w:val="clear" w:color="auto" w:fill="auto"/>
          </w:tcPr>
          <w:p w:rsidR="00AC5D50" w:rsidRPr="00667E5F" w:rsidRDefault="00AC5D50" w:rsidP="008803AB">
            <w:pPr>
              <w:pStyle w:val="NoSpacing"/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</w:pPr>
            <w:r w:rsidRPr="00667E5F"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  <w:t>Week</w:t>
            </w:r>
          </w:p>
        </w:tc>
        <w:tc>
          <w:tcPr>
            <w:tcW w:w="1039" w:type="dxa"/>
            <w:shd w:val="clear" w:color="auto" w:fill="auto"/>
          </w:tcPr>
          <w:p w:rsidR="00AC5D50" w:rsidRPr="00667E5F" w:rsidRDefault="00AC5D50" w:rsidP="00861735">
            <w:pPr>
              <w:pStyle w:val="NoSpacing"/>
              <w:jc w:val="center"/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</w:pPr>
            <w:r w:rsidRPr="00667E5F"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  <w:t>Dates</w:t>
            </w:r>
          </w:p>
          <w:p w:rsidR="00AC5D50" w:rsidRPr="00667E5F" w:rsidRDefault="00AC5D50" w:rsidP="00861735">
            <w:pPr>
              <w:pStyle w:val="NoSpacing"/>
              <w:jc w:val="center"/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</w:pPr>
            <w:r w:rsidRPr="00667E5F"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  <w:t>(planned)</w:t>
            </w:r>
          </w:p>
        </w:tc>
        <w:tc>
          <w:tcPr>
            <w:tcW w:w="6904" w:type="dxa"/>
            <w:shd w:val="clear" w:color="auto" w:fill="auto"/>
          </w:tcPr>
          <w:p w:rsidR="00AC5D50" w:rsidRPr="00667E5F" w:rsidRDefault="00AC5D50" w:rsidP="00667E5F">
            <w:pPr>
              <w:pStyle w:val="NoSpacing"/>
              <w:jc w:val="center"/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</w:pPr>
            <w:r w:rsidRPr="00667E5F"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  <w:t>Subject topics</w:t>
            </w:r>
          </w:p>
        </w:tc>
        <w:tc>
          <w:tcPr>
            <w:tcW w:w="1559" w:type="dxa"/>
          </w:tcPr>
          <w:p w:rsidR="00AC5D50" w:rsidRDefault="00AC5D50" w:rsidP="00667E5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96B3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Textbook/</w:t>
            </w:r>
          </w:p>
          <w:p w:rsidR="00AC5D50" w:rsidRPr="00667E5F" w:rsidRDefault="00AC5D50" w:rsidP="00667E5F">
            <w:pPr>
              <w:pStyle w:val="NoSpacing"/>
              <w:jc w:val="center"/>
              <w:rPr>
                <w:rFonts w:ascii="Times New Roman" w:hAnsi="Times New Roman" w:cs="Calibri"/>
                <w:b/>
                <w:bCs/>
                <w:iCs/>
                <w:sz w:val="20"/>
                <w:szCs w:val="20"/>
                <w:lang w:val="az-Latn-AZ"/>
              </w:rPr>
            </w:pPr>
            <w:r w:rsidRPr="00596B3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Assignments  </w:t>
            </w:r>
          </w:p>
        </w:tc>
      </w:tr>
      <w:tr w:rsidR="00923B99" w:rsidRPr="002045E7" w:rsidTr="002E607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</w:t>
            </w:r>
          </w:p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19.</w:t>
            </w:r>
            <w:r w:rsidRPr="00903DF0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09</w:t>
            </w: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.17</w:t>
            </w:r>
          </w:p>
        </w:tc>
        <w:tc>
          <w:tcPr>
            <w:tcW w:w="6904" w:type="dxa"/>
            <w:shd w:val="clear" w:color="auto" w:fill="auto"/>
          </w:tcPr>
          <w:p w:rsidR="00923B99" w:rsidRPr="002045E7" w:rsidRDefault="00923B99" w:rsidP="0092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 w:eastAsia="az-Latn-AZ"/>
              </w:rPr>
            </w:pPr>
            <w:r w:rsidRPr="002045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Lecture №1.</w:t>
            </w:r>
            <w:r w:rsidRPr="002045E7">
              <w:rPr>
                <w:rFonts w:ascii="Arial" w:hAnsi="Arial" w:cs="Arial"/>
                <w:sz w:val="20"/>
                <w:szCs w:val="20"/>
                <w:lang w:val="az-Latn-AZ" w:eastAsia="az-Latn-AZ"/>
              </w:rPr>
              <w:t xml:space="preserve"> </w:t>
            </w:r>
            <w:r w:rsidRPr="002513E1">
              <w:rPr>
                <w:rFonts w:asciiTheme="majorBidi" w:hAnsiTheme="majorBidi" w:cstheme="majorBidi"/>
                <w:i/>
                <w:iCs/>
                <w:sz w:val="20"/>
                <w:szCs w:val="20"/>
                <w:lang w:val="az-Latn-AZ" w:eastAsia="az-Latn-AZ"/>
              </w:rPr>
              <w:t>Introduction:</w:t>
            </w:r>
            <w:r w:rsidRPr="002513E1">
              <w:rPr>
                <w:rFonts w:ascii="Arial" w:hAnsi="Arial" w:cs="Arial"/>
                <w:sz w:val="20"/>
                <w:szCs w:val="20"/>
                <w:lang w:val="az-Latn-AZ" w:eastAsia="az-Latn-AZ"/>
              </w:rPr>
              <w:t xml:space="preserve"> </w:t>
            </w:r>
            <w:r w:rsidRPr="002513E1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Digital hardware. The design process. Structure of a computer. Logic circuit design in this book. Digital representation of information. Binary numbers. Conversion between decimal and binary systems. ASCII character code. Digital and analog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i</w:t>
            </w:r>
            <w:r w:rsidRPr="002513E1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nformation.</w:t>
            </w:r>
          </w:p>
        </w:tc>
        <w:tc>
          <w:tcPr>
            <w:tcW w:w="1559" w:type="dxa"/>
            <w:vAlign w:val="center"/>
          </w:tcPr>
          <w:p w:rsidR="00923B99" w:rsidRPr="008E1723" w:rsidRDefault="00923B99" w:rsidP="00923B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1-16</w:t>
            </w:r>
          </w:p>
        </w:tc>
      </w:tr>
      <w:tr w:rsidR="00923B99" w:rsidRPr="002045E7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666D0A" w:rsidRDefault="00923B99" w:rsidP="0092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RomNo9L" w:hAnsi="NimbusRomNo9L" w:cs="NimbusRomNo9L"/>
                <w:sz w:val="20"/>
                <w:szCs w:val="20"/>
                <w:lang w:val="az-Latn-AZ" w:eastAsia="az-Latn-AZ"/>
              </w:rPr>
            </w:pPr>
            <w:r w:rsidRPr="002045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>Seminar №1:</w:t>
            </w:r>
            <w:r w:rsidRPr="002045E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3B99" w:rsidRPr="00B46E0C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2</w:t>
            </w:r>
          </w:p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26.10.17</w:t>
            </w:r>
          </w:p>
        </w:tc>
        <w:tc>
          <w:tcPr>
            <w:tcW w:w="6904" w:type="dxa"/>
            <w:shd w:val="clear" w:color="auto" w:fill="auto"/>
          </w:tcPr>
          <w:p w:rsidR="00923B99" w:rsidRPr="004703CC" w:rsidRDefault="00923B99" w:rsidP="0092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az-Latn-AZ"/>
              </w:rPr>
            </w:pPr>
            <w:r w:rsidRPr="00462C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>Lecture №2.</w:t>
            </w:r>
            <w:r w:rsidRPr="00462C6C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 w:rsidRPr="00462C6C">
              <w:rPr>
                <w:rFonts w:ascii="NimbusRomNo9L" w:hAnsi="NimbusRomNo9L" w:cs="NimbusRomNo9L"/>
                <w:sz w:val="20"/>
                <w:szCs w:val="20"/>
                <w:lang w:val="az-Latn-AZ" w:eastAsia="az-Latn-AZ"/>
              </w:rPr>
              <w:t xml:space="preserve"> </w:t>
            </w:r>
            <w:r w:rsidRPr="004703CC">
              <w:rPr>
                <w:rFonts w:asciiTheme="majorBidi" w:hAnsiTheme="majorBidi" w:cstheme="majorBidi"/>
                <w:i/>
                <w:iCs/>
                <w:sz w:val="20"/>
                <w:szCs w:val="20"/>
                <w:lang w:val="az-Latn-AZ" w:eastAsia="az-Latn-AZ"/>
              </w:rPr>
              <w:t>Introduction to logic circuits:</w:t>
            </w:r>
            <w:r w:rsidRPr="004703CC">
              <w:rPr>
                <w:rFonts w:ascii="Arial" w:hAnsi="Arial" w:cs="Arial"/>
                <w:sz w:val="20"/>
                <w:szCs w:val="20"/>
                <w:lang w:val="az-Latn-AZ" w:eastAsia="az-Latn-AZ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V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ariables and functions.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I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nversion. Truth tables. Logic gates and networks. Analysis of a logic network. Boolean algebra. The venn diagram. Notation and terminology. Precedence of operations. Synthesis using and, or, and not gates. Sum-of-products and product-of-sums forms. NAND and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N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OR logic networks. Design examples. Three-way light control. Multiplexer circuit. Number display 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№2: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lastRenderedPageBreak/>
              <w:t>3</w:t>
            </w:r>
          </w:p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03.10.17</w:t>
            </w:r>
          </w:p>
        </w:tc>
        <w:tc>
          <w:tcPr>
            <w:tcW w:w="6904" w:type="dxa"/>
            <w:shd w:val="clear" w:color="auto" w:fill="auto"/>
          </w:tcPr>
          <w:p w:rsidR="00923B99" w:rsidRPr="004703CC" w:rsidRDefault="00923B99" w:rsidP="0092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imbusRomNo9L" w:hAnsi="NimbusRomNo9L" w:cs="NimbusRomNo9L"/>
                <w:color w:val="000000"/>
                <w:sz w:val="20"/>
                <w:szCs w:val="20"/>
                <w:lang w:val="az-Latn-AZ" w:eastAsia="az-Latn-AZ"/>
              </w:rPr>
            </w:pPr>
            <w:r w:rsidRPr="00462C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>Lecture №3</w:t>
            </w:r>
            <w:r w:rsidRPr="00462C6C">
              <w:rPr>
                <w:rFonts w:ascii="Times New Roman" w:hAnsi="Times New Roman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r w:rsidRPr="004703CC">
              <w:rPr>
                <w:rFonts w:asciiTheme="majorBidi" w:hAnsiTheme="majorBidi" w:cstheme="majorBidi"/>
                <w:i/>
                <w:iCs/>
                <w:sz w:val="20"/>
                <w:szCs w:val="20"/>
                <w:lang w:val="az-Latn-AZ" w:eastAsia="az-Latn-AZ"/>
              </w:rPr>
              <w:t>Introduction to logic circuits:</w:t>
            </w:r>
            <w:r>
              <w:rPr>
                <w:rFonts w:ascii="Arial" w:hAnsi="Arial" w:cs="Arial"/>
                <w:sz w:val="20"/>
                <w:szCs w:val="20"/>
                <w:lang w:val="az-Latn-AZ" w:eastAsia="az-Latn-AZ"/>
              </w:rPr>
              <w:t xml:space="preserve">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Introduction to CAD tools. Design entry. Logic synthesis. Functional simulation. Physical design. Timing simulation. Circuit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i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mplementation. Complete design flow. Introduction to Verilog. Structural speciﬁcation of logic circuits. Behavioral speciﬁcation of logic circuits. Hierarchical verilog code. How </w:t>
            </w:r>
            <w:r w:rsidRPr="004703CC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not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to write verilog code.</w:t>
            </w:r>
          </w:p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Default="00923B99" w:rsidP="00923B99">
            <w:pPr>
              <w:pStyle w:val="NoSpacing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lang w:val="az-Latn-AZ" w:eastAsia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№3: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4</w:t>
            </w:r>
          </w:p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10.10.17</w:t>
            </w:r>
          </w:p>
        </w:tc>
        <w:tc>
          <w:tcPr>
            <w:tcW w:w="6904" w:type="dxa"/>
            <w:shd w:val="clear" w:color="auto" w:fill="auto"/>
          </w:tcPr>
          <w:p w:rsidR="00923B99" w:rsidRPr="004703CC" w:rsidRDefault="00923B99" w:rsidP="00923B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43455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Lecture №4.</w:t>
            </w:r>
            <w:r w:rsidRPr="004345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34553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703CC">
              <w:rPr>
                <w:rFonts w:asciiTheme="majorBidi" w:hAnsiTheme="majorBidi" w:cstheme="majorBidi"/>
                <w:i/>
                <w:iCs/>
                <w:sz w:val="20"/>
                <w:szCs w:val="20"/>
                <w:lang w:val="az-Latn-AZ" w:eastAsia="az-Latn-AZ"/>
              </w:rPr>
              <w:t>Introduction to logic circuits:</w:t>
            </w:r>
            <w:r>
              <w:rPr>
                <w:rFonts w:ascii="Arial" w:hAnsi="Arial" w:cs="Arial"/>
                <w:sz w:val="20"/>
                <w:szCs w:val="20"/>
                <w:lang w:val="az-Latn-AZ" w:eastAsia="az-Latn-AZ"/>
              </w:rPr>
              <w:t xml:space="preserve">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Minimization and karnaugh maps. Strategy for minimization. Terminology. Minimization procedure. Minimization of product-of-sums forms. Incompletely speciﬁed functions. Multiple-output circuits.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B934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Seminar №4:</w:t>
            </w:r>
            <w:r w:rsidRPr="00B934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23B99" w:rsidRPr="004214B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5</w:t>
            </w:r>
          </w:p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17.10.17</w:t>
            </w: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color w:val="FF0000"/>
                <w:sz w:val="20"/>
                <w:szCs w:val="20"/>
                <w:lang w:val="az-Latn-AZ"/>
              </w:rPr>
            </w:pPr>
            <w:r w:rsidRPr="00A60A67">
              <w:rPr>
                <w:rFonts w:ascii="Times New Roman" w:hAnsi="Times New Roman" w:cs="Calibri"/>
                <w:b/>
                <w:bCs/>
                <w:sz w:val="20"/>
                <w:szCs w:val="20"/>
                <w:lang w:val="az-Latn-AZ"/>
              </w:rPr>
              <w:t>Lecture №5</w:t>
            </w:r>
            <w:r w:rsidRPr="00A60A67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4703CC">
              <w:rPr>
                <w:rFonts w:asciiTheme="majorBidi" w:hAnsiTheme="majorBidi" w:cstheme="majorBidi"/>
                <w:i/>
                <w:iCs/>
                <w:color w:val="231F20"/>
                <w:sz w:val="20"/>
                <w:szCs w:val="20"/>
                <w:lang w:val="az-Latn-AZ" w:eastAsia="az-Latn-AZ"/>
              </w:rPr>
              <w:t>Implementation Technology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 xml:space="preserve">: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Transistor. NMOS Logic Gates. CMOS Logic Gates. Speed of Logic Gate Circuits. Negative Logic System. Standard Chips. 7400-Series Standard Chips. Programmable Logic Devices. Programmable Logic Array (PLA). Programmable Array Logic (PAL). Programming of PLAs and PALs. Complex Programmable Logic Devices</w:t>
            </w:r>
            <w:r w:rsidRPr="004703CC">
              <w:rPr>
                <w:rFonts w:asciiTheme="majorBidi" w:hAnsiTheme="majorBidi" w:cstheme="majorBidi"/>
                <w:sz w:val="20"/>
                <w:szCs w:val="20"/>
                <w:lang w:val="az-Latn-AZ" w:eastAsia="az-Latn-AZ"/>
              </w:rPr>
              <w:t xml:space="preserve">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(CPLDs). Field-Programmable Gate Arrays. Custom Chips, Standard Cells, and Gate Arrays. Practical Aspects. Fabrication and Behavior. On-Resistance.  Voltage Levels in Logic Gates. Noise Margin. Dynamic Operation of Logic Gates. Power Dissipation in Logic Gates.Passing 1s and 0s Through Transistor</w:t>
            </w:r>
            <w:r w:rsidRPr="004703CC">
              <w:rPr>
                <w:rFonts w:asciiTheme="majorBidi" w:hAnsiTheme="majorBidi" w:cstheme="majorBidi"/>
                <w:sz w:val="20"/>
                <w:szCs w:val="20"/>
                <w:lang w:val="az-Latn-AZ" w:eastAsia="az-Latn-AZ"/>
              </w:rPr>
              <w:t xml:space="preserve"> </w:t>
            </w:r>
            <w:r w:rsidRPr="004703CC">
              <w:rPr>
                <w:rFonts w:asciiTheme="majorBidi" w:hAnsiTheme="majorBidi" w:cstheme="majorBidi"/>
                <w:color w:val="000000"/>
                <w:sz w:val="20"/>
                <w:szCs w:val="20"/>
                <w:lang w:val="az-Latn-AZ" w:eastAsia="az-Latn-AZ"/>
              </w:rPr>
              <w:t>Switches.Transmission Gates.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</w:t>
            </w:r>
          </w:p>
        </w:tc>
      </w:tr>
      <w:tr w:rsidR="00923B99" w:rsidRPr="004214B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№5: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, </w:t>
            </w:r>
            <w:r w:rsidRPr="0001013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>Quiz 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>(Lec1-Lec4)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814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24.10.17</w:t>
            </w:r>
          </w:p>
        </w:tc>
        <w:tc>
          <w:tcPr>
            <w:tcW w:w="6904" w:type="dxa"/>
            <w:shd w:val="clear" w:color="auto" w:fill="auto"/>
          </w:tcPr>
          <w:p w:rsidR="00923B99" w:rsidRPr="00CC4F3D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sz w:val="20"/>
                <w:szCs w:val="20"/>
                <w:lang w:val="en-US"/>
              </w:rPr>
            </w:pPr>
            <w:r w:rsidRPr="0043455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>Lecture №6.</w:t>
            </w:r>
            <w:r w:rsidRPr="00434553">
              <w:rPr>
                <w:rFonts w:ascii="Times New Roman" w:hAnsi="Times New Roman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A60A67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Number Representation and Arithmetic Circuits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en-US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Positional number representation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Unsigned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i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ntegers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Octal and hexadecimal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epresentations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Addition of unsigned numbers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Decomposed full-adder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Ripple-carry adder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4214B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Design example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Signed numbers. Negative numbers. Addition and subtraction. Adder and subtractor unit. Radix-complement schemes. Arithmetic overﬂow. Performance 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i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ssues. Fast adders. Carry-lookahead adder.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122-1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№6: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31.10.17</w:t>
            </w:r>
          </w:p>
        </w:tc>
        <w:tc>
          <w:tcPr>
            <w:tcW w:w="6904" w:type="dxa"/>
            <w:shd w:val="clear" w:color="auto" w:fill="auto"/>
          </w:tcPr>
          <w:p w:rsidR="00923B99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</w:pPr>
            <w:r w:rsidRPr="00AF610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№7.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A60A67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Number Representation and Arithmetic Circuits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en-US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Design of arithmetic circuits using CAD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tools. Design of arithmetic circuits using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schematic capture. Design of arithmetic circuits using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Verilog. Using vectored signals. Using a generic speciﬁcation. Nets and variables in verilog. Arithmetic assignment statements. Module hierarchy in verilog code. Representation of numbers in verilog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code. Multiplication. Array multiplier for unsigned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numbers. Multiplication of signed numbers. Other number representations. Fixed-point numbers. Floating-point numbers. Binary-coded-decimal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4214BF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representation.</w:t>
            </w:r>
          </w:p>
          <w:p w:rsidR="00923B99" w:rsidRPr="00CC4F3D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-178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№7: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07.11.17</w:t>
            </w:r>
          </w:p>
        </w:tc>
        <w:tc>
          <w:tcPr>
            <w:tcW w:w="6904" w:type="dxa"/>
            <w:shd w:val="clear" w:color="auto" w:fill="auto"/>
          </w:tcPr>
          <w:p w:rsidR="00923B99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</w:pPr>
            <w:r w:rsidRPr="00712CD9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№8</w:t>
            </w:r>
            <w:r w:rsidRPr="00712CD9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.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AF6104">
              <w:rPr>
                <w:rFonts w:ascii="Times New Roman" w:hAnsi="Times New Roman" w:cs="Calibri"/>
                <w:bCs/>
                <w:i/>
                <w:sz w:val="20"/>
                <w:szCs w:val="20"/>
                <w:lang w:val="az-Latn-AZ"/>
              </w:rPr>
              <w:t>Combinational-circuit building blocks:</w:t>
            </w:r>
            <w:r w:rsidRPr="00AF610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M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ultiplexers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Synthesis of logic functions using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multiplexers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Multiplexer synthesis using 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S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hannon’s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expansion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Decoders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Demultiplexers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Encoders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Binary encoders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Priority encoders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Code converters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Arithmetic comparison circuits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For combinational circuits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Conditional operator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If-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e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lse statement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The case statement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The for loop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Verilog operators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The generate construct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  <w:r w:rsidRPr="00AF6104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>Tasks and functions</w:t>
            </w:r>
            <w:r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. </w:t>
            </w:r>
          </w:p>
          <w:p w:rsidR="00923B99" w:rsidRPr="00CC4F3D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№8: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, </w:t>
            </w:r>
            <w:r w:rsidRPr="0001013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>Q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>uiz 2(Lec5-Lec7)</w:t>
            </w: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  <w:r w:rsidRPr="00204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</w:tr>
      <w:tr w:rsidR="00923B99" w:rsidRPr="00667E5F" w:rsidTr="00923B99">
        <w:trPr>
          <w:trHeight w:val="315"/>
        </w:trPr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14.11.17</w:t>
            </w:r>
          </w:p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:rsidR="00923B99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Mid term exam</w:t>
            </w:r>
          </w:p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3B99" w:rsidRPr="008E1723" w:rsidRDefault="00923B99" w:rsidP="00923B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23B99" w:rsidRPr="00667E5F" w:rsidTr="00923B99">
        <w:trPr>
          <w:trHeight w:val="360"/>
        </w:trPr>
        <w:tc>
          <w:tcPr>
            <w:tcW w:w="705" w:type="dxa"/>
            <w:vMerge/>
            <w:shd w:val="clear" w:color="auto" w:fill="auto"/>
          </w:tcPr>
          <w:p w:rsidR="00923B99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923B99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tcBorders>
              <w:top w:val="single" w:sz="4" w:space="0" w:color="auto"/>
            </w:tcBorders>
            <w:shd w:val="clear" w:color="auto" w:fill="auto"/>
          </w:tcPr>
          <w:p w:rsidR="00923B99" w:rsidRPr="00B934F4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</w:t>
            </w:r>
            <w:r w:rsidRPr="00923B99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 xml:space="preserve">:  </w:t>
            </w:r>
            <w:r w:rsidRPr="00923B99">
              <w:rPr>
                <w:rFonts w:ascii="Times New Roman" w:hAnsi="Times New Roman" w:cs="Calibri"/>
                <w:i/>
                <w:iCs/>
                <w:sz w:val="20"/>
                <w:szCs w:val="20"/>
                <w:lang w:val="az-Latn-AZ"/>
              </w:rPr>
              <w:t>Questions and Exercises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3B99" w:rsidRPr="008E1723" w:rsidRDefault="00923B99" w:rsidP="00923B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23B99" w:rsidRPr="00712CD9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21.11.17</w:t>
            </w:r>
          </w:p>
        </w:tc>
        <w:tc>
          <w:tcPr>
            <w:tcW w:w="6904" w:type="dxa"/>
            <w:shd w:val="clear" w:color="auto" w:fill="auto"/>
          </w:tcPr>
          <w:p w:rsidR="00923B99" w:rsidRDefault="00923B99" w:rsidP="00923B99">
            <w:pPr>
              <w:pStyle w:val="NoSpacing"/>
              <w:jc w:val="both"/>
              <w:rPr>
                <w:i/>
                <w:iCs/>
                <w:lang w:val="en-US"/>
              </w:rPr>
            </w:pPr>
            <w:r w:rsidRPr="002513E1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№9.</w:t>
            </w:r>
            <w:r w:rsidRPr="0030693F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Flip-flops, registers, and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c</w:t>
            </w:r>
            <w:r w:rsidRPr="0030693F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ounters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: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B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asic latch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Gated SR latch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Gated SR latch with NAND gates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Gated D latch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Effects of propagation delays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Edge-triggered D flip-flops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Master-slave D flip-flop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Other types of edge-triggered D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flip-flops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D flip-flops with clear and preset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Flip-flop timing parameters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T flip-flop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Jk flip-flop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Summary of terminology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i/>
                <w:iCs/>
                <w:lang w:val="en-US"/>
              </w:rPr>
              <w:t xml:space="preserve"> </w:t>
            </w:r>
          </w:p>
          <w:p w:rsidR="00923B99" w:rsidRPr="00CC4F3D" w:rsidRDefault="00923B99" w:rsidP="00923B99">
            <w:pPr>
              <w:pStyle w:val="NoSpacing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923B99" w:rsidRPr="008E1723" w:rsidRDefault="00923B99" w:rsidP="00923B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23B99" w:rsidRPr="00712CD9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№9: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lastRenderedPageBreak/>
              <w:t>11</w:t>
            </w: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28.11.17</w:t>
            </w:r>
          </w:p>
        </w:tc>
        <w:tc>
          <w:tcPr>
            <w:tcW w:w="6904" w:type="dxa"/>
            <w:shd w:val="clear" w:color="auto" w:fill="auto"/>
          </w:tcPr>
          <w:p w:rsidR="00923B99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</w:pPr>
            <w:r w:rsidRPr="00666D0A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№10.</w:t>
            </w:r>
            <w:r w:rsidRPr="0030693F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Flip-flops, registers, and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c</w:t>
            </w:r>
            <w:r w:rsidRPr="0030693F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ounters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: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Registers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Shift register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Parallel-access shift register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Counters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Asynchronous counters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Synchronous counters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Counters with parallel load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Reset synchronization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Other types of counters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BCD counter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Ring counter.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Johnson counter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Remarks on counter design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666D0A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</w:p>
          <w:p w:rsidR="00923B99" w:rsidRPr="00CC4F3D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№10: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05.12.17</w:t>
            </w:r>
          </w:p>
        </w:tc>
        <w:tc>
          <w:tcPr>
            <w:tcW w:w="6904" w:type="dxa"/>
            <w:shd w:val="clear" w:color="auto" w:fill="auto"/>
          </w:tcPr>
          <w:p w:rsidR="00923B99" w:rsidRPr="00CC4F3D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666D0A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№11.</w:t>
            </w:r>
            <w:r w:rsidRPr="00666D0A">
              <w:rPr>
                <w:lang w:val="en-US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Flip-flops, registers, and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c</w:t>
            </w:r>
            <w:r w:rsidRPr="0030693F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>ounters</w:t>
            </w:r>
            <w:r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: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Using storage elements with CAD tools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Including storage elements in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schematics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Using Verilog constructs for storage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elements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Blocking and non-blocking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assignments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Non-blocking assignments for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combinational circuits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Flip-flops with clear capability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Using Verilog constructs for registers and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counters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Flip-flops and registers with enable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 i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nputs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Shift registers with enable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i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nputs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Design example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Reaction timer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Register transfer level (RTL) code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Timing analysis of flip-ﬂop circuits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  <w:r w:rsidRPr="0030693F"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>Timing analysis with clock skew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val="az-Latn-AZ"/>
              </w:rPr>
              <w:t xml:space="preserve">. 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</w:t>
            </w:r>
            <w:r w:rsidRPr="0042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№11: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,</w:t>
            </w:r>
            <w:r w:rsidRPr="0001013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 Quiz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>3(Lec8-Lec11)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23B99" w:rsidRPr="006762E7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12.12.17</w:t>
            </w: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color w:val="FF0000"/>
                <w:sz w:val="20"/>
                <w:szCs w:val="20"/>
                <w:lang w:val="az-Latn-AZ"/>
              </w:rPr>
            </w:pPr>
            <w:r w:rsidRPr="00666D0A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№12.</w:t>
            </w:r>
            <w:r w:rsidRPr="00666D0A">
              <w:rPr>
                <w:rFonts w:ascii="Times New Roman" w:hAnsi="Times New Roman" w:cs="Calibri"/>
                <w:bCs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/>
                <w:iCs/>
                <w:sz w:val="20"/>
                <w:szCs w:val="20"/>
                <w:lang w:val="az-Latn-AZ"/>
              </w:rPr>
              <w:t>Synchronous sequential circuits: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B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asic design steps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State diagram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State table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State assignment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Choice 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of flip-flops and derivation of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next-state and output expressions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Timing diagram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Summary of design steps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State-assignment problem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One-hot encoding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Mealy state model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Design of finite state machines using CAD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tools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Verilog code for moore-type FSMS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Synthesis of Verilog code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sz w:val="20"/>
                <w:szCs w:val="20"/>
                <w:lang w:val="az-Latn-AZ"/>
              </w:rPr>
              <w:t>Simulating and testing the circuit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Alternative styles of Verilog code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Summary of design steps when using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cad tools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Specifying the state assignment in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Verilog code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Speciﬁcation of mealy FSMS using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verilog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p.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  <w:r w:rsidRPr="005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363</w:t>
            </w:r>
            <w:r w:rsidRPr="00AC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23B99" w:rsidRPr="003758D5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№12: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, 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416-419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19.12.17</w:t>
            </w: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Cs/>
                <w:color w:val="FF0000"/>
                <w:sz w:val="20"/>
                <w:szCs w:val="20"/>
                <w:lang w:val="az-Latn-AZ"/>
              </w:rPr>
            </w:pPr>
            <w:r w:rsidRPr="00AC059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№13.</w:t>
            </w:r>
            <w:r w:rsidRPr="008E1723"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/>
                <w:iCs/>
                <w:sz w:val="20"/>
                <w:szCs w:val="20"/>
                <w:lang w:val="az-Latn-AZ"/>
              </w:rPr>
              <w:t>Synchronous sequential circuits: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Serial adder example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Mealy-type FSM for serial adder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Moore-type FSM for serial adder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Verilog code for the serial adder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Minimization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Partitioning minimization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procedure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Incompletely speciﬁed FSMS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Design of a counter using the 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sequential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circuit approach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State diagram and state table for a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modulo-8 counter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State assignment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Implementation using D-type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flip-flops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Implementation using JK-type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flip-flops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Example—a different counter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AC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C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№13: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, 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416-419</w:t>
            </w:r>
          </w:p>
        </w:tc>
      </w:tr>
      <w:tr w:rsidR="00923B99" w:rsidRPr="00667E5F" w:rsidTr="00AC5D50">
        <w:tc>
          <w:tcPr>
            <w:tcW w:w="705" w:type="dxa"/>
            <w:vMerge w:val="restart"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26</w:t>
            </w: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.</w:t>
            </w: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12</w:t>
            </w:r>
            <w:r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.17</w:t>
            </w: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434553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Lecture №14.</w:t>
            </w:r>
            <w:r w:rsidRPr="008E1723">
              <w:rPr>
                <w:rFonts w:ascii="Times New Roman" w:hAnsi="Times New Roman" w:cs="Calibri"/>
                <w:bCs/>
                <w:i/>
                <w:iCs/>
                <w:color w:val="FF0000"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/>
                <w:iCs/>
                <w:sz w:val="20"/>
                <w:szCs w:val="20"/>
                <w:lang w:val="az-Latn-AZ"/>
              </w:rPr>
              <w:t>Synchronous sequential circuits: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FSMS 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s an arbiter circuit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Analysis of synchronous sequential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circuits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Algorithmic state machine (ASM)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charts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 xml:space="preserve">. </w:t>
            </w:r>
            <w:r w:rsidRPr="00712CD9"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Formal mo</w:t>
            </w:r>
            <w:r>
              <w:rPr>
                <w:rFonts w:ascii="Times New Roman" w:hAnsi="Times New Roman"/>
                <w:iCs/>
                <w:sz w:val="20"/>
                <w:szCs w:val="20"/>
                <w:lang w:val="az-Latn-AZ"/>
              </w:rPr>
              <w:t>del for sequential circuits.</w:t>
            </w:r>
          </w:p>
        </w:tc>
        <w:tc>
          <w:tcPr>
            <w:tcW w:w="1559" w:type="dxa"/>
          </w:tcPr>
          <w:p w:rsidR="00923B99" w:rsidRPr="00CC4F3D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 w:rsidRPr="00AC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  <w:r w:rsidRPr="00596B3E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23B99" w:rsidRPr="00667E5F" w:rsidTr="00AC5D50">
        <w:tc>
          <w:tcPr>
            <w:tcW w:w="705" w:type="dxa"/>
            <w:vMerge/>
            <w:shd w:val="clear" w:color="auto" w:fill="auto"/>
          </w:tcPr>
          <w:p w:rsidR="00923B99" w:rsidRPr="00667E5F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23B99" w:rsidRPr="008E1723" w:rsidRDefault="00923B99" w:rsidP="00923B99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i/>
                <w:iCs/>
                <w:color w:val="FF0000"/>
                <w:sz w:val="20"/>
                <w:szCs w:val="20"/>
                <w:lang w:val="az-Latn-AZ"/>
              </w:rPr>
            </w:pPr>
            <w:r w:rsidRPr="00B934F4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Seminar №14:</w:t>
            </w:r>
            <w:r w:rsidRPr="00B934F4">
              <w:rPr>
                <w:rFonts w:ascii="Times New Roman" w:hAnsi="Times New Roman" w:cs="Calibri"/>
                <w:bCs/>
                <w:i/>
                <w:iCs/>
                <w:sz w:val="20"/>
                <w:szCs w:val="20"/>
                <w:lang w:val="az-Latn-AZ"/>
              </w:rPr>
              <w:t xml:space="preserve">  </w:t>
            </w:r>
            <w:r w:rsidRPr="001A53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Questions and Exercises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z-Latn-AZ" w:eastAsia="az-Latn-AZ"/>
              </w:rPr>
              <w:t>,</w:t>
            </w:r>
            <w:r w:rsidRPr="0001013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 xml:space="preserve"> Quiz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az-Latn-AZ" w:eastAsia="az-Latn-AZ"/>
              </w:rPr>
              <w:t>4(Lec11-Lec13)</w:t>
            </w:r>
          </w:p>
        </w:tc>
        <w:tc>
          <w:tcPr>
            <w:tcW w:w="1559" w:type="dxa"/>
          </w:tcPr>
          <w:p w:rsidR="00923B99" w:rsidRPr="00596B3E" w:rsidRDefault="00923B99" w:rsidP="00923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p. 416-419</w:t>
            </w:r>
          </w:p>
        </w:tc>
      </w:tr>
      <w:tr w:rsidR="00984448" w:rsidRPr="00667E5F" w:rsidTr="00AC5D50">
        <w:tc>
          <w:tcPr>
            <w:tcW w:w="705" w:type="dxa"/>
            <w:shd w:val="clear" w:color="auto" w:fill="auto"/>
          </w:tcPr>
          <w:p w:rsidR="00984448" w:rsidRPr="00667E5F" w:rsidRDefault="00984448" w:rsidP="00984448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1039" w:type="dxa"/>
            <w:shd w:val="clear" w:color="auto" w:fill="auto"/>
          </w:tcPr>
          <w:p w:rsidR="00984448" w:rsidRPr="00667E5F" w:rsidRDefault="00984448" w:rsidP="00984448">
            <w:pPr>
              <w:pStyle w:val="NoSpacing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  <w:tc>
          <w:tcPr>
            <w:tcW w:w="6904" w:type="dxa"/>
            <w:shd w:val="clear" w:color="auto" w:fill="auto"/>
          </w:tcPr>
          <w:p w:rsidR="00984448" w:rsidRPr="009845C3" w:rsidRDefault="00984448" w:rsidP="00984448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  <w:r w:rsidRPr="009845C3"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  <w:t>Final Exam</w:t>
            </w:r>
          </w:p>
        </w:tc>
        <w:tc>
          <w:tcPr>
            <w:tcW w:w="1559" w:type="dxa"/>
          </w:tcPr>
          <w:p w:rsidR="00984448" w:rsidRPr="009845C3" w:rsidRDefault="00984448" w:rsidP="00984448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:rsidR="00F411B5" w:rsidRPr="00F411B5" w:rsidRDefault="00F411B5" w:rsidP="00EE58AD">
      <w:pPr>
        <w:pStyle w:val="NoSpacing"/>
        <w:ind w:left="-426"/>
        <w:rPr>
          <w:rFonts w:ascii="Times New Roman" w:hAnsi="Times New Roman"/>
          <w:b/>
          <w:bCs/>
          <w:i/>
          <w:iCs/>
          <w:sz w:val="20"/>
          <w:szCs w:val="20"/>
          <w:lang w:val="az-Latn-AZ"/>
        </w:rPr>
      </w:pPr>
    </w:p>
    <w:sectPr w:rsidR="00F411B5" w:rsidRPr="00F411B5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64" w:rsidRDefault="005C1B64" w:rsidP="0011424A">
      <w:pPr>
        <w:spacing w:after="0" w:line="240" w:lineRule="auto"/>
      </w:pPr>
      <w:r>
        <w:separator/>
      </w:r>
    </w:p>
  </w:endnote>
  <w:endnote w:type="continuationSeparator" w:id="0">
    <w:p w:rsidR="005C1B64" w:rsidRDefault="005C1B64" w:rsidP="001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64" w:rsidRDefault="005C1B64" w:rsidP="0011424A">
      <w:pPr>
        <w:spacing w:after="0" w:line="240" w:lineRule="auto"/>
      </w:pPr>
      <w:r>
        <w:separator/>
      </w:r>
    </w:p>
  </w:footnote>
  <w:footnote w:type="continuationSeparator" w:id="0">
    <w:p w:rsidR="005C1B64" w:rsidRDefault="005C1B64" w:rsidP="0011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D83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0E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5C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62D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48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09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C01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E06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09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E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15BB4"/>
    <w:multiLevelType w:val="hybridMultilevel"/>
    <w:tmpl w:val="95207FA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096763D6"/>
    <w:multiLevelType w:val="hybridMultilevel"/>
    <w:tmpl w:val="3C00232A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E2625"/>
    <w:multiLevelType w:val="hybridMultilevel"/>
    <w:tmpl w:val="3B3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B34F2"/>
    <w:multiLevelType w:val="hybridMultilevel"/>
    <w:tmpl w:val="FF5C2AD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1390"/>
    <w:multiLevelType w:val="hybridMultilevel"/>
    <w:tmpl w:val="C270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08F0"/>
    <w:multiLevelType w:val="hybridMultilevel"/>
    <w:tmpl w:val="31804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10345"/>
    <w:multiLevelType w:val="hybridMultilevel"/>
    <w:tmpl w:val="BC1A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52AA"/>
    <w:multiLevelType w:val="multilevel"/>
    <w:tmpl w:val="F40C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61DC0"/>
    <w:multiLevelType w:val="hybridMultilevel"/>
    <w:tmpl w:val="830CDA22"/>
    <w:lvl w:ilvl="0" w:tplc="8F8A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92B85"/>
    <w:multiLevelType w:val="hybridMultilevel"/>
    <w:tmpl w:val="444EDABA"/>
    <w:lvl w:ilvl="0" w:tplc="46AA3B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8375C4B"/>
    <w:multiLevelType w:val="hybridMultilevel"/>
    <w:tmpl w:val="E406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477C"/>
    <w:multiLevelType w:val="hybridMultilevel"/>
    <w:tmpl w:val="B040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4780478"/>
    <w:multiLevelType w:val="hybridMultilevel"/>
    <w:tmpl w:val="248A4CB8"/>
    <w:lvl w:ilvl="0" w:tplc="9D009A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D2036"/>
    <w:multiLevelType w:val="multilevel"/>
    <w:tmpl w:val="C2D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952E5"/>
    <w:multiLevelType w:val="hybridMultilevel"/>
    <w:tmpl w:val="7F42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CF19A0"/>
    <w:multiLevelType w:val="hybridMultilevel"/>
    <w:tmpl w:val="A2F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2AFB"/>
    <w:multiLevelType w:val="hybridMultilevel"/>
    <w:tmpl w:val="CA2E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65A0F"/>
    <w:multiLevelType w:val="hybridMultilevel"/>
    <w:tmpl w:val="2194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81075A"/>
    <w:multiLevelType w:val="hybridMultilevel"/>
    <w:tmpl w:val="3CFA941C"/>
    <w:lvl w:ilvl="0" w:tplc="9F52A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480E6B"/>
    <w:multiLevelType w:val="hybridMultilevel"/>
    <w:tmpl w:val="05F6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97B37"/>
    <w:multiLevelType w:val="hybridMultilevel"/>
    <w:tmpl w:val="F2101336"/>
    <w:lvl w:ilvl="0" w:tplc="A564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20BBE"/>
    <w:multiLevelType w:val="hybridMultilevel"/>
    <w:tmpl w:val="ABBA8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7A5"/>
    <w:multiLevelType w:val="hybridMultilevel"/>
    <w:tmpl w:val="CFB0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B296D"/>
    <w:multiLevelType w:val="multilevel"/>
    <w:tmpl w:val="07F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2"/>
  </w:num>
  <w:num w:numId="3">
    <w:abstractNumId w:val="41"/>
  </w:num>
  <w:num w:numId="4">
    <w:abstractNumId w:val="20"/>
  </w:num>
  <w:num w:numId="5">
    <w:abstractNumId w:val="34"/>
  </w:num>
  <w:num w:numId="6">
    <w:abstractNumId w:val="24"/>
  </w:num>
  <w:num w:numId="7">
    <w:abstractNumId w:val="35"/>
  </w:num>
  <w:num w:numId="8">
    <w:abstractNumId w:val="15"/>
  </w:num>
  <w:num w:numId="9">
    <w:abstractNumId w:val="17"/>
  </w:num>
  <w:num w:numId="10">
    <w:abstractNumId w:val="16"/>
  </w:num>
  <w:num w:numId="11">
    <w:abstractNumId w:val="39"/>
  </w:num>
  <w:num w:numId="12">
    <w:abstractNumId w:val="29"/>
  </w:num>
  <w:num w:numId="13">
    <w:abstractNumId w:val="38"/>
  </w:num>
  <w:num w:numId="14">
    <w:abstractNumId w:val="36"/>
  </w:num>
  <w:num w:numId="15">
    <w:abstractNumId w:val="10"/>
  </w:num>
  <w:num w:numId="16">
    <w:abstractNumId w:val="22"/>
  </w:num>
  <w:num w:numId="17">
    <w:abstractNumId w:val="14"/>
  </w:num>
  <w:num w:numId="18">
    <w:abstractNumId w:val="27"/>
  </w:num>
  <w:num w:numId="19">
    <w:abstractNumId w:val="31"/>
  </w:num>
  <w:num w:numId="20">
    <w:abstractNumId w:val="18"/>
  </w:num>
  <w:num w:numId="21">
    <w:abstractNumId w:val="26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21"/>
  </w:num>
  <w:num w:numId="35">
    <w:abstractNumId w:val="25"/>
  </w:num>
  <w:num w:numId="36">
    <w:abstractNumId w:val="12"/>
  </w:num>
  <w:num w:numId="37">
    <w:abstractNumId w:val="30"/>
  </w:num>
  <w:num w:numId="38">
    <w:abstractNumId w:val="23"/>
  </w:num>
  <w:num w:numId="39">
    <w:abstractNumId w:val="33"/>
  </w:num>
  <w:num w:numId="40">
    <w:abstractNumId w:val="40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01E87"/>
    <w:rsid w:val="00002BF6"/>
    <w:rsid w:val="00005B2D"/>
    <w:rsid w:val="00007C49"/>
    <w:rsid w:val="00010B48"/>
    <w:rsid w:val="000114D1"/>
    <w:rsid w:val="00017DFD"/>
    <w:rsid w:val="00020979"/>
    <w:rsid w:val="00020AAD"/>
    <w:rsid w:val="00020AD2"/>
    <w:rsid w:val="0002259B"/>
    <w:rsid w:val="00022CCC"/>
    <w:rsid w:val="0002340D"/>
    <w:rsid w:val="000254A1"/>
    <w:rsid w:val="00026461"/>
    <w:rsid w:val="000435D6"/>
    <w:rsid w:val="0004539E"/>
    <w:rsid w:val="00046E3E"/>
    <w:rsid w:val="000472FE"/>
    <w:rsid w:val="00050FCE"/>
    <w:rsid w:val="00051C11"/>
    <w:rsid w:val="00053DC2"/>
    <w:rsid w:val="00054F32"/>
    <w:rsid w:val="00056B5C"/>
    <w:rsid w:val="00060720"/>
    <w:rsid w:val="00062C86"/>
    <w:rsid w:val="00064E8B"/>
    <w:rsid w:val="00065AF7"/>
    <w:rsid w:val="00070EDF"/>
    <w:rsid w:val="0007136E"/>
    <w:rsid w:val="00071A5C"/>
    <w:rsid w:val="000727A0"/>
    <w:rsid w:val="00073C30"/>
    <w:rsid w:val="00075787"/>
    <w:rsid w:val="00077046"/>
    <w:rsid w:val="00080BF8"/>
    <w:rsid w:val="00084433"/>
    <w:rsid w:val="00085F85"/>
    <w:rsid w:val="00097A1B"/>
    <w:rsid w:val="000A00F0"/>
    <w:rsid w:val="000A4319"/>
    <w:rsid w:val="000A5A66"/>
    <w:rsid w:val="000A69BD"/>
    <w:rsid w:val="000A73AF"/>
    <w:rsid w:val="000B13F2"/>
    <w:rsid w:val="000B47E3"/>
    <w:rsid w:val="000B5CBD"/>
    <w:rsid w:val="000B7DB6"/>
    <w:rsid w:val="000C06C5"/>
    <w:rsid w:val="000C17D5"/>
    <w:rsid w:val="000C36BA"/>
    <w:rsid w:val="000C4F6B"/>
    <w:rsid w:val="000C53F6"/>
    <w:rsid w:val="000C73B2"/>
    <w:rsid w:val="000D6B06"/>
    <w:rsid w:val="000E62A3"/>
    <w:rsid w:val="000E6FCB"/>
    <w:rsid w:val="000F35F6"/>
    <w:rsid w:val="0010114C"/>
    <w:rsid w:val="001027B7"/>
    <w:rsid w:val="0010346D"/>
    <w:rsid w:val="00106DFC"/>
    <w:rsid w:val="00113F0B"/>
    <w:rsid w:val="0011424A"/>
    <w:rsid w:val="001143A6"/>
    <w:rsid w:val="0011555C"/>
    <w:rsid w:val="00116C96"/>
    <w:rsid w:val="0011789D"/>
    <w:rsid w:val="00123ACA"/>
    <w:rsid w:val="00124DDA"/>
    <w:rsid w:val="00126A16"/>
    <w:rsid w:val="00130043"/>
    <w:rsid w:val="0013344F"/>
    <w:rsid w:val="00136318"/>
    <w:rsid w:val="00136F55"/>
    <w:rsid w:val="00137D81"/>
    <w:rsid w:val="00140948"/>
    <w:rsid w:val="00145089"/>
    <w:rsid w:val="00146024"/>
    <w:rsid w:val="00147DEB"/>
    <w:rsid w:val="00152B0F"/>
    <w:rsid w:val="00160D96"/>
    <w:rsid w:val="00161EC0"/>
    <w:rsid w:val="00176B89"/>
    <w:rsid w:val="00177033"/>
    <w:rsid w:val="00180EE0"/>
    <w:rsid w:val="00181615"/>
    <w:rsid w:val="00181D2D"/>
    <w:rsid w:val="00193C1A"/>
    <w:rsid w:val="001944E8"/>
    <w:rsid w:val="00195C7F"/>
    <w:rsid w:val="0019699E"/>
    <w:rsid w:val="001A0D12"/>
    <w:rsid w:val="001A41C0"/>
    <w:rsid w:val="001A5F6A"/>
    <w:rsid w:val="001B1144"/>
    <w:rsid w:val="001B14F6"/>
    <w:rsid w:val="001B4206"/>
    <w:rsid w:val="001B5356"/>
    <w:rsid w:val="001B6E54"/>
    <w:rsid w:val="001B7274"/>
    <w:rsid w:val="001C10C5"/>
    <w:rsid w:val="001C2427"/>
    <w:rsid w:val="001C2680"/>
    <w:rsid w:val="001D15B2"/>
    <w:rsid w:val="001D2D87"/>
    <w:rsid w:val="001D507E"/>
    <w:rsid w:val="001D51B0"/>
    <w:rsid w:val="001D57B1"/>
    <w:rsid w:val="001D63EE"/>
    <w:rsid w:val="001D695E"/>
    <w:rsid w:val="001D7C5F"/>
    <w:rsid w:val="001E2C45"/>
    <w:rsid w:val="001E3CA2"/>
    <w:rsid w:val="001E4CE2"/>
    <w:rsid w:val="001E7A63"/>
    <w:rsid w:val="001E7DD8"/>
    <w:rsid w:val="001F118D"/>
    <w:rsid w:val="001F4B2E"/>
    <w:rsid w:val="001F591C"/>
    <w:rsid w:val="001F688A"/>
    <w:rsid w:val="001F6C73"/>
    <w:rsid w:val="00200386"/>
    <w:rsid w:val="002030EC"/>
    <w:rsid w:val="002045E7"/>
    <w:rsid w:val="00206656"/>
    <w:rsid w:val="00207156"/>
    <w:rsid w:val="002140CF"/>
    <w:rsid w:val="0022056C"/>
    <w:rsid w:val="00223199"/>
    <w:rsid w:val="00224D29"/>
    <w:rsid w:val="00234DEE"/>
    <w:rsid w:val="00237215"/>
    <w:rsid w:val="0024190E"/>
    <w:rsid w:val="0024327E"/>
    <w:rsid w:val="00245639"/>
    <w:rsid w:val="00247258"/>
    <w:rsid w:val="002513E1"/>
    <w:rsid w:val="00253DE0"/>
    <w:rsid w:val="002544FB"/>
    <w:rsid w:val="00257479"/>
    <w:rsid w:val="00257550"/>
    <w:rsid w:val="00263068"/>
    <w:rsid w:val="002733A5"/>
    <w:rsid w:val="00277F67"/>
    <w:rsid w:val="00280F72"/>
    <w:rsid w:val="00282A75"/>
    <w:rsid w:val="00285782"/>
    <w:rsid w:val="00285D06"/>
    <w:rsid w:val="00291926"/>
    <w:rsid w:val="0029215E"/>
    <w:rsid w:val="002959ED"/>
    <w:rsid w:val="0029752E"/>
    <w:rsid w:val="002A2022"/>
    <w:rsid w:val="002B4495"/>
    <w:rsid w:val="002B7D35"/>
    <w:rsid w:val="002C3201"/>
    <w:rsid w:val="002C4474"/>
    <w:rsid w:val="002C602C"/>
    <w:rsid w:val="002D328B"/>
    <w:rsid w:val="002D4941"/>
    <w:rsid w:val="002D51D2"/>
    <w:rsid w:val="002E0B45"/>
    <w:rsid w:val="002E0C5D"/>
    <w:rsid w:val="002E2147"/>
    <w:rsid w:val="002E25EC"/>
    <w:rsid w:val="002E6070"/>
    <w:rsid w:val="002F1617"/>
    <w:rsid w:val="0030693F"/>
    <w:rsid w:val="00311139"/>
    <w:rsid w:val="003118F3"/>
    <w:rsid w:val="00311B30"/>
    <w:rsid w:val="00313D19"/>
    <w:rsid w:val="003141DB"/>
    <w:rsid w:val="00314A0B"/>
    <w:rsid w:val="003155F7"/>
    <w:rsid w:val="00316295"/>
    <w:rsid w:val="003239D1"/>
    <w:rsid w:val="003250CE"/>
    <w:rsid w:val="00327C96"/>
    <w:rsid w:val="003314A0"/>
    <w:rsid w:val="003322F9"/>
    <w:rsid w:val="003333DC"/>
    <w:rsid w:val="00334674"/>
    <w:rsid w:val="003346D2"/>
    <w:rsid w:val="00337404"/>
    <w:rsid w:val="00337C11"/>
    <w:rsid w:val="00340857"/>
    <w:rsid w:val="0035224A"/>
    <w:rsid w:val="00355926"/>
    <w:rsid w:val="00355F5F"/>
    <w:rsid w:val="00356EAE"/>
    <w:rsid w:val="0036361E"/>
    <w:rsid w:val="003641AA"/>
    <w:rsid w:val="0036436D"/>
    <w:rsid w:val="003646AA"/>
    <w:rsid w:val="003758D5"/>
    <w:rsid w:val="00377D92"/>
    <w:rsid w:val="0038126A"/>
    <w:rsid w:val="00382BE2"/>
    <w:rsid w:val="00383CD5"/>
    <w:rsid w:val="00396BBE"/>
    <w:rsid w:val="00397DEA"/>
    <w:rsid w:val="003A1192"/>
    <w:rsid w:val="003A3AE3"/>
    <w:rsid w:val="003A53ED"/>
    <w:rsid w:val="003A5B2C"/>
    <w:rsid w:val="003B0DDE"/>
    <w:rsid w:val="003B1E62"/>
    <w:rsid w:val="003B2263"/>
    <w:rsid w:val="003B6021"/>
    <w:rsid w:val="003B705D"/>
    <w:rsid w:val="003C276D"/>
    <w:rsid w:val="003C2E16"/>
    <w:rsid w:val="003C2E8D"/>
    <w:rsid w:val="003C62FD"/>
    <w:rsid w:val="003D2840"/>
    <w:rsid w:val="003D397F"/>
    <w:rsid w:val="003D5BFE"/>
    <w:rsid w:val="003D74A7"/>
    <w:rsid w:val="003E069B"/>
    <w:rsid w:val="003E5F31"/>
    <w:rsid w:val="003E6F82"/>
    <w:rsid w:val="003F0E1B"/>
    <w:rsid w:val="003F71E5"/>
    <w:rsid w:val="00400CB4"/>
    <w:rsid w:val="00401377"/>
    <w:rsid w:val="00414140"/>
    <w:rsid w:val="004159DC"/>
    <w:rsid w:val="0042103B"/>
    <w:rsid w:val="004214BF"/>
    <w:rsid w:val="00421BF7"/>
    <w:rsid w:val="004222DE"/>
    <w:rsid w:val="004231AE"/>
    <w:rsid w:val="004313D2"/>
    <w:rsid w:val="00431A4C"/>
    <w:rsid w:val="00434553"/>
    <w:rsid w:val="00441100"/>
    <w:rsid w:val="0044343F"/>
    <w:rsid w:val="00450E3E"/>
    <w:rsid w:val="00452B25"/>
    <w:rsid w:val="0046009E"/>
    <w:rsid w:val="00460680"/>
    <w:rsid w:val="00460F4B"/>
    <w:rsid w:val="00462C6C"/>
    <w:rsid w:val="0046457F"/>
    <w:rsid w:val="00464B31"/>
    <w:rsid w:val="004661D8"/>
    <w:rsid w:val="0046699F"/>
    <w:rsid w:val="0046705A"/>
    <w:rsid w:val="004703CC"/>
    <w:rsid w:val="00472089"/>
    <w:rsid w:val="00472C40"/>
    <w:rsid w:val="00474BAE"/>
    <w:rsid w:val="004835FF"/>
    <w:rsid w:val="004851D8"/>
    <w:rsid w:val="004856E4"/>
    <w:rsid w:val="00487665"/>
    <w:rsid w:val="00487BD3"/>
    <w:rsid w:val="00490142"/>
    <w:rsid w:val="0049442B"/>
    <w:rsid w:val="00496226"/>
    <w:rsid w:val="004A0704"/>
    <w:rsid w:val="004A07F6"/>
    <w:rsid w:val="004A2A62"/>
    <w:rsid w:val="004A510B"/>
    <w:rsid w:val="004A5A13"/>
    <w:rsid w:val="004A6785"/>
    <w:rsid w:val="004A705F"/>
    <w:rsid w:val="004A7130"/>
    <w:rsid w:val="004B06A3"/>
    <w:rsid w:val="004B1C58"/>
    <w:rsid w:val="004B3FF3"/>
    <w:rsid w:val="004B70C9"/>
    <w:rsid w:val="004C2A24"/>
    <w:rsid w:val="004C3F2C"/>
    <w:rsid w:val="004C49FA"/>
    <w:rsid w:val="004D1D8A"/>
    <w:rsid w:val="004E1416"/>
    <w:rsid w:val="004E3BF1"/>
    <w:rsid w:val="004E4126"/>
    <w:rsid w:val="004E5175"/>
    <w:rsid w:val="004E6D3E"/>
    <w:rsid w:val="004F754C"/>
    <w:rsid w:val="00501745"/>
    <w:rsid w:val="00510A26"/>
    <w:rsid w:val="00517F7C"/>
    <w:rsid w:val="00535514"/>
    <w:rsid w:val="0054307A"/>
    <w:rsid w:val="00552692"/>
    <w:rsid w:val="0055754A"/>
    <w:rsid w:val="0056408F"/>
    <w:rsid w:val="00570E66"/>
    <w:rsid w:val="0057600A"/>
    <w:rsid w:val="00577064"/>
    <w:rsid w:val="0058149A"/>
    <w:rsid w:val="00582A19"/>
    <w:rsid w:val="005908FE"/>
    <w:rsid w:val="0059324C"/>
    <w:rsid w:val="00593304"/>
    <w:rsid w:val="00594888"/>
    <w:rsid w:val="00595893"/>
    <w:rsid w:val="005A0C49"/>
    <w:rsid w:val="005A1F9C"/>
    <w:rsid w:val="005A4B0D"/>
    <w:rsid w:val="005A6D31"/>
    <w:rsid w:val="005A6E3C"/>
    <w:rsid w:val="005B0B16"/>
    <w:rsid w:val="005B2CC8"/>
    <w:rsid w:val="005B6602"/>
    <w:rsid w:val="005C076D"/>
    <w:rsid w:val="005C1B64"/>
    <w:rsid w:val="005C7E68"/>
    <w:rsid w:val="005D4304"/>
    <w:rsid w:val="005D4ECC"/>
    <w:rsid w:val="005D5073"/>
    <w:rsid w:val="005D5758"/>
    <w:rsid w:val="005E480A"/>
    <w:rsid w:val="005E50C5"/>
    <w:rsid w:val="005E5EEA"/>
    <w:rsid w:val="005F0A7A"/>
    <w:rsid w:val="005F2B70"/>
    <w:rsid w:val="005F3998"/>
    <w:rsid w:val="005F542D"/>
    <w:rsid w:val="005F6423"/>
    <w:rsid w:val="005F6C0F"/>
    <w:rsid w:val="00600C69"/>
    <w:rsid w:val="006034E4"/>
    <w:rsid w:val="00607580"/>
    <w:rsid w:val="00607C12"/>
    <w:rsid w:val="0061318E"/>
    <w:rsid w:val="00613725"/>
    <w:rsid w:val="006177D3"/>
    <w:rsid w:val="006212BF"/>
    <w:rsid w:val="00621D34"/>
    <w:rsid w:val="00631350"/>
    <w:rsid w:val="006369B8"/>
    <w:rsid w:val="00637A26"/>
    <w:rsid w:val="006404F0"/>
    <w:rsid w:val="00650DFA"/>
    <w:rsid w:val="0065138F"/>
    <w:rsid w:val="00653827"/>
    <w:rsid w:val="006566E3"/>
    <w:rsid w:val="00660432"/>
    <w:rsid w:val="006649E4"/>
    <w:rsid w:val="00664F3C"/>
    <w:rsid w:val="00666D0A"/>
    <w:rsid w:val="00667DC6"/>
    <w:rsid w:val="00667E5F"/>
    <w:rsid w:val="0067069F"/>
    <w:rsid w:val="00672998"/>
    <w:rsid w:val="006758C3"/>
    <w:rsid w:val="006762E7"/>
    <w:rsid w:val="006772CC"/>
    <w:rsid w:val="00681ABD"/>
    <w:rsid w:val="0068346B"/>
    <w:rsid w:val="00691B24"/>
    <w:rsid w:val="006933CB"/>
    <w:rsid w:val="006A22CD"/>
    <w:rsid w:val="006B0FDF"/>
    <w:rsid w:val="006B4F5E"/>
    <w:rsid w:val="006B703E"/>
    <w:rsid w:val="006C3557"/>
    <w:rsid w:val="006C43D2"/>
    <w:rsid w:val="006C570D"/>
    <w:rsid w:val="006D0CB2"/>
    <w:rsid w:val="006D20E3"/>
    <w:rsid w:val="006D2871"/>
    <w:rsid w:val="006E02CE"/>
    <w:rsid w:val="006E0EAD"/>
    <w:rsid w:val="006E1432"/>
    <w:rsid w:val="006E382A"/>
    <w:rsid w:val="006E5F46"/>
    <w:rsid w:val="006E6EF7"/>
    <w:rsid w:val="006F0093"/>
    <w:rsid w:val="006F79BC"/>
    <w:rsid w:val="0070145F"/>
    <w:rsid w:val="00712CD9"/>
    <w:rsid w:val="00716454"/>
    <w:rsid w:val="007212D2"/>
    <w:rsid w:val="0072254D"/>
    <w:rsid w:val="00724075"/>
    <w:rsid w:val="00731268"/>
    <w:rsid w:val="00732ABD"/>
    <w:rsid w:val="00734DA7"/>
    <w:rsid w:val="00735782"/>
    <w:rsid w:val="00743D4E"/>
    <w:rsid w:val="00744A32"/>
    <w:rsid w:val="00756365"/>
    <w:rsid w:val="00757DA8"/>
    <w:rsid w:val="0076060B"/>
    <w:rsid w:val="00760E9A"/>
    <w:rsid w:val="00762C96"/>
    <w:rsid w:val="007638A1"/>
    <w:rsid w:val="00767ACB"/>
    <w:rsid w:val="00772133"/>
    <w:rsid w:val="00774B6B"/>
    <w:rsid w:val="00775F9A"/>
    <w:rsid w:val="00780CC5"/>
    <w:rsid w:val="00780CE0"/>
    <w:rsid w:val="0078482D"/>
    <w:rsid w:val="0078483D"/>
    <w:rsid w:val="00785DE0"/>
    <w:rsid w:val="0078678D"/>
    <w:rsid w:val="007925D7"/>
    <w:rsid w:val="00793C66"/>
    <w:rsid w:val="007967C8"/>
    <w:rsid w:val="007972C1"/>
    <w:rsid w:val="007A31FA"/>
    <w:rsid w:val="007A3CBD"/>
    <w:rsid w:val="007B0CBD"/>
    <w:rsid w:val="007B1405"/>
    <w:rsid w:val="007B1C61"/>
    <w:rsid w:val="007B305F"/>
    <w:rsid w:val="007C2B4E"/>
    <w:rsid w:val="007C37B6"/>
    <w:rsid w:val="007C4328"/>
    <w:rsid w:val="007C74CC"/>
    <w:rsid w:val="007C7C65"/>
    <w:rsid w:val="007D19C8"/>
    <w:rsid w:val="007D49CF"/>
    <w:rsid w:val="007E0478"/>
    <w:rsid w:val="007E1C2A"/>
    <w:rsid w:val="007E3921"/>
    <w:rsid w:val="007E4389"/>
    <w:rsid w:val="007E583C"/>
    <w:rsid w:val="007E5AAF"/>
    <w:rsid w:val="007F2369"/>
    <w:rsid w:val="007F446A"/>
    <w:rsid w:val="007F49FE"/>
    <w:rsid w:val="007F63AB"/>
    <w:rsid w:val="008009ED"/>
    <w:rsid w:val="00804FDD"/>
    <w:rsid w:val="00805928"/>
    <w:rsid w:val="00806026"/>
    <w:rsid w:val="00807714"/>
    <w:rsid w:val="00811FAC"/>
    <w:rsid w:val="00813FBB"/>
    <w:rsid w:val="008169FD"/>
    <w:rsid w:val="008263DA"/>
    <w:rsid w:val="00826788"/>
    <w:rsid w:val="00826DF7"/>
    <w:rsid w:val="0083047F"/>
    <w:rsid w:val="0083083D"/>
    <w:rsid w:val="00833AE9"/>
    <w:rsid w:val="00840E41"/>
    <w:rsid w:val="00840F23"/>
    <w:rsid w:val="00843CC9"/>
    <w:rsid w:val="0084425E"/>
    <w:rsid w:val="00844498"/>
    <w:rsid w:val="00845DE2"/>
    <w:rsid w:val="00850AA4"/>
    <w:rsid w:val="00851C25"/>
    <w:rsid w:val="00853A99"/>
    <w:rsid w:val="00855195"/>
    <w:rsid w:val="00856965"/>
    <w:rsid w:val="0086119A"/>
    <w:rsid w:val="00861735"/>
    <w:rsid w:val="00865E83"/>
    <w:rsid w:val="0087365B"/>
    <w:rsid w:val="00874162"/>
    <w:rsid w:val="008803AB"/>
    <w:rsid w:val="00880860"/>
    <w:rsid w:val="008846DA"/>
    <w:rsid w:val="00886BC7"/>
    <w:rsid w:val="008910C8"/>
    <w:rsid w:val="00891229"/>
    <w:rsid w:val="00891560"/>
    <w:rsid w:val="00893C1D"/>
    <w:rsid w:val="008A16E6"/>
    <w:rsid w:val="008A53A6"/>
    <w:rsid w:val="008B08C4"/>
    <w:rsid w:val="008B282B"/>
    <w:rsid w:val="008B2895"/>
    <w:rsid w:val="008B38B0"/>
    <w:rsid w:val="008C09B8"/>
    <w:rsid w:val="008C2A88"/>
    <w:rsid w:val="008C608E"/>
    <w:rsid w:val="008D1D34"/>
    <w:rsid w:val="008D4AFA"/>
    <w:rsid w:val="008D6064"/>
    <w:rsid w:val="008E1723"/>
    <w:rsid w:val="008E2B93"/>
    <w:rsid w:val="008E7E41"/>
    <w:rsid w:val="008F0983"/>
    <w:rsid w:val="008F2AA4"/>
    <w:rsid w:val="008F4044"/>
    <w:rsid w:val="008F507E"/>
    <w:rsid w:val="008F682C"/>
    <w:rsid w:val="008F7E37"/>
    <w:rsid w:val="00903242"/>
    <w:rsid w:val="00903DF0"/>
    <w:rsid w:val="009050E4"/>
    <w:rsid w:val="009110AA"/>
    <w:rsid w:val="00911BF0"/>
    <w:rsid w:val="00913980"/>
    <w:rsid w:val="009153BB"/>
    <w:rsid w:val="00916F46"/>
    <w:rsid w:val="0092010F"/>
    <w:rsid w:val="009237F5"/>
    <w:rsid w:val="00923B99"/>
    <w:rsid w:val="0092510B"/>
    <w:rsid w:val="00925406"/>
    <w:rsid w:val="009255A3"/>
    <w:rsid w:val="00930FFD"/>
    <w:rsid w:val="00931D79"/>
    <w:rsid w:val="00932B38"/>
    <w:rsid w:val="00936C05"/>
    <w:rsid w:val="00937BF7"/>
    <w:rsid w:val="00941845"/>
    <w:rsid w:val="00944419"/>
    <w:rsid w:val="00946916"/>
    <w:rsid w:val="0094706A"/>
    <w:rsid w:val="00951BE8"/>
    <w:rsid w:val="009529F8"/>
    <w:rsid w:val="00953764"/>
    <w:rsid w:val="009565F6"/>
    <w:rsid w:val="009615FF"/>
    <w:rsid w:val="009661B9"/>
    <w:rsid w:val="00970F7E"/>
    <w:rsid w:val="00971D29"/>
    <w:rsid w:val="00975626"/>
    <w:rsid w:val="00984272"/>
    <w:rsid w:val="00984448"/>
    <w:rsid w:val="009845C3"/>
    <w:rsid w:val="00984F24"/>
    <w:rsid w:val="009915CA"/>
    <w:rsid w:val="009966DF"/>
    <w:rsid w:val="00996730"/>
    <w:rsid w:val="009A25CF"/>
    <w:rsid w:val="009A2889"/>
    <w:rsid w:val="009A3AE0"/>
    <w:rsid w:val="009A550B"/>
    <w:rsid w:val="009A77B4"/>
    <w:rsid w:val="009B05C7"/>
    <w:rsid w:val="009B08A2"/>
    <w:rsid w:val="009B698E"/>
    <w:rsid w:val="009B6C50"/>
    <w:rsid w:val="009C5A3E"/>
    <w:rsid w:val="009D00C9"/>
    <w:rsid w:val="009D0A20"/>
    <w:rsid w:val="009D2251"/>
    <w:rsid w:val="009D69FA"/>
    <w:rsid w:val="009E04F6"/>
    <w:rsid w:val="009E05B1"/>
    <w:rsid w:val="009E0987"/>
    <w:rsid w:val="009E352B"/>
    <w:rsid w:val="009E7B32"/>
    <w:rsid w:val="009F024B"/>
    <w:rsid w:val="009F1639"/>
    <w:rsid w:val="009F5A9E"/>
    <w:rsid w:val="009F627F"/>
    <w:rsid w:val="00A072FD"/>
    <w:rsid w:val="00A201DC"/>
    <w:rsid w:val="00A241A3"/>
    <w:rsid w:val="00A260A5"/>
    <w:rsid w:val="00A277C5"/>
    <w:rsid w:val="00A300EB"/>
    <w:rsid w:val="00A32550"/>
    <w:rsid w:val="00A4076B"/>
    <w:rsid w:val="00A41803"/>
    <w:rsid w:val="00A42B07"/>
    <w:rsid w:val="00A44F80"/>
    <w:rsid w:val="00A51FC5"/>
    <w:rsid w:val="00A52216"/>
    <w:rsid w:val="00A5553E"/>
    <w:rsid w:val="00A56EA0"/>
    <w:rsid w:val="00A60A67"/>
    <w:rsid w:val="00A6319C"/>
    <w:rsid w:val="00A63E88"/>
    <w:rsid w:val="00A64824"/>
    <w:rsid w:val="00A65DE1"/>
    <w:rsid w:val="00A70A1E"/>
    <w:rsid w:val="00A72577"/>
    <w:rsid w:val="00A7438D"/>
    <w:rsid w:val="00A74467"/>
    <w:rsid w:val="00A81BAC"/>
    <w:rsid w:val="00A83D38"/>
    <w:rsid w:val="00A86701"/>
    <w:rsid w:val="00A933D9"/>
    <w:rsid w:val="00A94839"/>
    <w:rsid w:val="00A95E13"/>
    <w:rsid w:val="00AA1D73"/>
    <w:rsid w:val="00AA1FD2"/>
    <w:rsid w:val="00AA2C02"/>
    <w:rsid w:val="00AB25FF"/>
    <w:rsid w:val="00AB38BC"/>
    <w:rsid w:val="00AB56CE"/>
    <w:rsid w:val="00AC0594"/>
    <w:rsid w:val="00AC13FC"/>
    <w:rsid w:val="00AC3359"/>
    <w:rsid w:val="00AC5D50"/>
    <w:rsid w:val="00AC71BF"/>
    <w:rsid w:val="00AE023F"/>
    <w:rsid w:val="00AE1120"/>
    <w:rsid w:val="00AE1A3D"/>
    <w:rsid w:val="00AE5C60"/>
    <w:rsid w:val="00AE77CE"/>
    <w:rsid w:val="00AE7BAA"/>
    <w:rsid w:val="00AE7E3F"/>
    <w:rsid w:val="00AE7F0A"/>
    <w:rsid w:val="00AF1E81"/>
    <w:rsid w:val="00AF296B"/>
    <w:rsid w:val="00AF2B62"/>
    <w:rsid w:val="00AF330E"/>
    <w:rsid w:val="00AF356D"/>
    <w:rsid w:val="00AF4370"/>
    <w:rsid w:val="00AF6104"/>
    <w:rsid w:val="00AF7558"/>
    <w:rsid w:val="00AF7BC0"/>
    <w:rsid w:val="00B00C06"/>
    <w:rsid w:val="00B07F4D"/>
    <w:rsid w:val="00B13722"/>
    <w:rsid w:val="00B13F00"/>
    <w:rsid w:val="00B162EE"/>
    <w:rsid w:val="00B217E4"/>
    <w:rsid w:val="00B26879"/>
    <w:rsid w:val="00B27245"/>
    <w:rsid w:val="00B303B9"/>
    <w:rsid w:val="00B3108B"/>
    <w:rsid w:val="00B31F5A"/>
    <w:rsid w:val="00B35B36"/>
    <w:rsid w:val="00B37DD1"/>
    <w:rsid w:val="00B43F40"/>
    <w:rsid w:val="00B44F59"/>
    <w:rsid w:val="00B46E0C"/>
    <w:rsid w:val="00B53C38"/>
    <w:rsid w:val="00B558A9"/>
    <w:rsid w:val="00B6247A"/>
    <w:rsid w:val="00B64012"/>
    <w:rsid w:val="00B64166"/>
    <w:rsid w:val="00B727B2"/>
    <w:rsid w:val="00B81C7A"/>
    <w:rsid w:val="00B83E71"/>
    <w:rsid w:val="00B9086E"/>
    <w:rsid w:val="00B9178C"/>
    <w:rsid w:val="00B934F4"/>
    <w:rsid w:val="00B943AF"/>
    <w:rsid w:val="00B945BB"/>
    <w:rsid w:val="00B95498"/>
    <w:rsid w:val="00B96E35"/>
    <w:rsid w:val="00B97461"/>
    <w:rsid w:val="00BA355E"/>
    <w:rsid w:val="00BA5BDD"/>
    <w:rsid w:val="00BA69CA"/>
    <w:rsid w:val="00BA7452"/>
    <w:rsid w:val="00BA7D1C"/>
    <w:rsid w:val="00BB2E1F"/>
    <w:rsid w:val="00BB303C"/>
    <w:rsid w:val="00BB3662"/>
    <w:rsid w:val="00BB3F2D"/>
    <w:rsid w:val="00BB6C7E"/>
    <w:rsid w:val="00BC0B4A"/>
    <w:rsid w:val="00BC4841"/>
    <w:rsid w:val="00BC7897"/>
    <w:rsid w:val="00BC7C7E"/>
    <w:rsid w:val="00BD3A2A"/>
    <w:rsid w:val="00BD5686"/>
    <w:rsid w:val="00BF37A3"/>
    <w:rsid w:val="00BF3C3F"/>
    <w:rsid w:val="00C00EA4"/>
    <w:rsid w:val="00C057D1"/>
    <w:rsid w:val="00C05B70"/>
    <w:rsid w:val="00C065B8"/>
    <w:rsid w:val="00C06946"/>
    <w:rsid w:val="00C06967"/>
    <w:rsid w:val="00C11D1D"/>
    <w:rsid w:val="00C141DA"/>
    <w:rsid w:val="00C1487A"/>
    <w:rsid w:val="00C17772"/>
    <w:rsid w:val="00C21F68"/>
    <w:rsid w:val="00C2267C"/>
    <w:rsid w:val="00C25C5E"/>
    <w:rsid w:val="00C32FC7"/>
    <w:rsid w:val="00C343A4"/>
    <w:rsid w:val="00C34ABC"/>
    <w:rsid w:val="00C41C41"/>
    <w:rsid w:val="00C447D5"/>
    <w:rsid w:val="00C45A45"/>
    <w:rsid w:val="00C50447"/>
    <w:rsid w:val="00C54EDA"/>
    <w:rsid w:val="00C57F93"/>
    <w:rsid w:val="00C60A97"/>
    <w:rsid w:val="00C65579"/>
    <w:rsid w:val="00C663D7"/>
    <w:rsid w:val="00C67B15"/>
    <w:rsid w:val="00C67B73"/>
    <w:rsid w:val="00C70660"/>
    <w:rsid w:val="00C74936"/>
    <w:rsid w:val="00C7680F"/>
    <w:rsid w:val="00C77C17"/>
    <w:rsid w:val="00C820E3"/>
    <w:rsid w:val="00C84D0C"/>
    <w:rsid w:val="00C8572E"/>
    <w:rsid w:val="00C8712D"/>
    <w:rsid w:val="00C91D8E"/>
    <w:rsid w:val="00C94692"/>
    <w:rsid w:val="00C94ECE"/>
    <w:rsid w:val="00CA2AB4"/>
    <w:rsid w:val="00CA514A"/>
    <w:rsid w:val="00CA7647"/>
    <w:rsid w:val="00CA797D"/>
    <w:rsid w:val="00CB2628"/>
    <w:rsid w:val="00CB328B"/>
    <w:rsid w:val="00CB3E47"/>
    <w:rsid w:val="00CB5AF0"/>
    <w:rsid w:val="00CB6897"/>
    <w:rsid w:val="00CC05CD"/>
    <w:rsid w:val="00CC12E4"/>
    <w:rsid w:val="00CC48D0"/>
    <w:rsid w:val="00CC4B50"/>
    <w:rsid w:val="00CC4F3D"/>
    <w:rsid w:val="00CC5D4B"/>
    <w:rsid w:val="00CD1FDB"/>
    <w:rsid w:val="00CD3E37"/>
    <w:rsid w:val="00CD4EBC"/>
    <w:rsid w:val="00CD51F3"/>
    <w:rsid w:val="00CD65C2"/>
    <w:rsid w:val="00CD6600"/>
    <w:rsid w:val="00CE2B82"/>
    <w:rsid w:val="00CF21C2"/>
    <w:rsid w:val="00D076BE"/>
    <w:rsid w:val="00D11851"/>
    <w:rsid w:val="00D11DF8"/>
    <w:rsid w:val="00D20A33"/>
    <w:rsid w:val="00D24405"/>
    <w:rsid w:val="00D26C8D"/>
    <w:rsid w:val="00D27C1B"/>
    <w:rsid w:val="00D30F40"/>
    <w:rsid w:val="00D33BE1"/>
    <w:rsid w:val="00D34415"/>
    <w:rsid w:val="00D41B91"/>
    <w:rsid w:val="00D41F3C"/>
    <w:rsid w:val="00D460D5"/>
    <w:rsid w:val="00D46813"/>
    <w:rsid w:val="00D47F78"/>
    <w:rsid w:val="00D53E81"/>
    <w:rsid w:val="00D55FBA"/>
    <w:rsid w:val="00D62899"/>
    <w:rsid w:val="00D62B1D"/>
    <w:rsid w:val="00D64C4C"/>
    <w:rsid w:val="00D65302"/>
    <w:rsid w:val="00D65330"/>
    <w:rsid w:val="00D7511B"/>
    <w:rsid w:val="00D818DC"/>
    <w:rsid w:val="00D827D6"/>
    <w:rsid w:val="00D856C4"/>
    <w:rsid w:val="00D85E80"/>
    <w:rsid w:val="00D9055E"/>
    <w:rsid w:val="00D90628"/>
    <w:rsid w:val="00D91A30"/>
    <w:rsid w:val="00D93258"/>
    <w:rsid w:val="00D95910"/>
    <w:rsid w:val="00D97B9C"/>
    <w:rsid w:val="00DB3DFF"/>
    <w:rsid w:val="00DB42EF"/>
    <w:rsid w:val="00DC02D6"/>
    <w:rsid w:val="00DC2DF5"/>
    <w:rsid w:val="00DC37A7"/>
    <w:rsid w:val="00DD6DDC"/>
    <w:rsid w:val="00DD7B4D"/>
    <w:rsid w:val="00DD7C99"/>
    <w:rsid w:val="00DE6F06"/>
    <w:rsid w:val="00DE7A73"/>
    <w:rsid w:val="00DF563E"/>
    <w:rsid w:val="00E04558"/>
    <w:rsid w:val="00E062CE"/>
    <w:rsid w:val="00E06D6E"/>
    <w:rsid w:val="00E07145"/>
    <w:rsid w:val="00E107CF"/>
    <w:rsid w:val="00E10D20"/>
    <w:rsid w:val="00E16048"/>
    <w:rsid w:val="00E17AB9"/>
    <w:rsid w:val="00E218DB"/>
    <w:rsid w:val="00E231F4"/>
    <w:rsid w:val="00E24139"/>
    <w:rsid w:val="00E25589"/>
    <w:rsid w:val="00E26F29"/>
    <w:rsid w:val="00E3561D"/>
    <w:rsid w:val="00E3777A"/>
    <w:rsid w:val="00E45F92"/>
    <w:rsid w:val="00E467D0"/>
    <w:rsid w:val="00E534A8"/>
    <w:rsid w:val="00E55590"/>
    <w:rsid w:val="00E564BE"/>
    <w:rsid w:val="00E60FBA"/>
    <w:rsid w:val="00E66504"/>
    <w:rsid w:val="00E70A8F"/>
    <w:rsid w:val="00E72C33"/>
    <w:rsid w:val="00E72D91"/>
    <w:rsid w:val="00E73836"/>
    <w:rsid w:val="00E75B3E"/>
    <w:rsid w:val="00E83BAE"/>
    <w:rsid w:val="00E850A7"/>
    <w:rsid w:val="00E91F8C"/>
    <w:rsid w:val="00E9251F"/>
    <w:rsid w:val="00E9384C"/>
    <w:rsid w:val="00E93895"/>
    <w:rsid w:val="00E940C8"/>
    <w:rsid w:val="00E97AAB"/>
    <w:rsid w:val="00E97FD0"/>
    <w:rsid w:val="00EA3947"/>
    <w:rsid w:val="00EB06D7"/>
    <w:rsid w:val="00EB1890"/>
    <w:rsid w:val="00EB2602"/>
    <w:rsid w:val="00EB2D47"/>
    <w:rsid w:val="00EC10AF"/>
    <w:rsid w:val="00EC11B5"/>
    <w:rsid w:val="00EC317E"/>
    <w:rsid w:val="00ED034A"/>
    <w:rsid w:val="00ED49AD"/>
    <w:rsid w:val="00EE060D"/>
    <w:rsid w:val="00EE58AD"/>
    <w:rsid w:val="00EE70B8"/>
    <w:rsid w:val="00EE71B7"/>
    <w:rsid w:val="00EF6952"/>
    <w:rsid w:val="00F01E62"/>
    <w:rsid w:val="00F048D9"/>
    <w:rsid w:val="00F11629"/>
    <w:rsid w:val="00F11F8E"/>
    <w:rsid w:val="00F12F09"/>
    <w:rsid w:val="00F235E2"/>
    <w:rsid w:val="00F24748"/>
    <w:rsid w:val="00F3055B"/>
    <w:rsid w:val="00F3214A"/>
    <w:rsid w:val="00F3567E"/>
    <w:rsid w:val="00F411B5"/>
    <w:rsid w:val="00F43036"/>
    <w:rsid w:val="00F43695"/>
    <w:rsid w:val="00F47655"/>
    <w:rsid w:val="00F52335"/>
    <w:rsid w:val="00F56401"/>
    <w:rsid w:val="00F57B45"/>
    <w:rsid w:val="00F60427"/>
    <w:rsid w:val="00F60BF4"/>
    <w:rsid w:val="00F647D7"/>
    <w:rsid w:val="00F66A99"/>
    <w:rsid w:val="00F84C0D"/>
    <w:rsid w:val="00F85214"/>
    <w:rsid w:val="00F9214C"/>
    <w:rsid w:val="00F9535E"/>
    <w:rsid w:val="00FA106D"/>
    <w:rsid w:val="00FA60BC"/>
    <w:rsid w:val="00FB236A"/>
    <w:rsid w:val="00FB6456"/>
    <w:rsid w:val="00FB68B9"/>
    <w:rsid w:val="00FC2C21"/>
    <w:rsid w:val="00FC399A"/>
    <w:rsid w:val="00FC3FF9"/>
    <w:rsid w:val="00FC4C23"/>
    <w:rsid w:val="00FC792C"/>
    <w:rsid w:val="00FC7E06"/>
    <w:rsid w:val="00FE4265"/>
    <w:rsid w:val="00FE7163"/>
    <w:rsid w:val="00FF0AB7"/>
    <w:rsid w:val="00FF308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3888"/>
  <w15:chartTrackingRefBased/>
  <w15:docId w15:val="{7F485180-02DC-418C-9DD3-435C206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893C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B42E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hAnsi="Arial" w:cs="Times New Roman"/>
      <w:sz w:val="20"/>
      <w:szCs w:val="20"/>
      <w:lang w:val="en-US" w:eastAsia="x-none"/>
    </w:rPr>
  </w:style>
  <w:style w:type="character" w:customStyle="1" w:styleId="BodyTextIndentChar">
    <w:name w:val="Body Text Indent Char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link w:val="Heading2"/>
    <w:rsid w:val="00893C1D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24A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11424A"/>
    <w:rPr>
      <w:rFonts w:cs="Calibri"/>
      <w:lang w:val="ru-RU"/>
    </w:rPr>
  </w:style>
  <w:style w:type="character" w:styleId="FootnoteReference">
    <w:name w:val="footnote reference"/>
    <w:uiPriority w:val="99"/>
    <w:semiHidden/>
    <w:unhideWhenUsed/>
    <w:rsid w:val="0011424A"/>
    <w:rPr>
      <w:vertAlign w:val="superscript"/>
    </w:rPr>
  </w:style>
  <w:style w:type="character" w:customStyle="1" w:styleId="st">
    <w:name w:val="st"/>
    <w:basedOn w:val="DefaultParagraphFont"/>
    <w:rsid w:val="001A0D12"/>
  </w:style>
  <w:style w:type="character" w:styleId="Emphasis">
    <w:name w:val="Emphasis"/>
    <w:uiPriority w:val="20"/>
    <w:qFormat/>
    <w:locked/>
    <w:rsid w:val="001A0D12"/>
    <w:rPr>
      <w:i/>
      <w:iCs/>
    </w:rPr>
  </w:style>
  <w:style w:type="character" w:customStyle="1" w:styleId="apple-style-span">
    <w:name w:val="apple-style-span"/>
    <w:basedOn w:val="DefaultParagraphFont"/>
    <w:rsid w:val="00285782"/>
  </w:style>
  <w:style w:type="paragraph" w:styleId="BodyText">
    <w:name w:val="Body Text"/>
    <w:basedOn w:val="Normal"/>
    <w:rsid w:val="00A70A1E"/>
    <w:pPr>
      <w:spacing w:after="120"/>
    </w:pPr>
  </w:style>
  <w:style w:type="paragraph" w:styleId="PlainText">
    <w:name w:val="Plain Text"/>
    <w:basedOn w:val="Normal"/>
    <w:rsid w:val="00A70A1E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017DFD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756365"/>
    <w:rPr>
      <w:rFonts w:eastAsia="Calibri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semiHidden/>
    <w:rsid w:val="00DB42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DB42EF"/>
  </w:style>
  <w:style w:type="character" w:customStyle="1" w:styleId="ptbrand">
    <w:name w:val="ptbrand"/>
    <w:basedOn w:val="DefaultParagraphFont"/>
    <w:rsid w:val="00DB42EF"/>
  </w:style>
  <w:style w:type="paragraph" w:styleId="ListParagraph">
    <w:name w:val="List Paragraph"/>
    <w:basedOn w:val="Normal"/>
    <w:uiPriority w:val="34"/>
    <w:qFormat/>
    <w:rsid w:val="004A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mx8S05v60&amp;list=PLBlnK6fEyqRjMH3mWf6kwqiTbT798eA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ganiy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SEl_O0Gtoo&amp;list=PLoM0uG7tqR3qVss3zhBRniXU7mhHy2bw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a9Nk6iwHvU&amp;list=PLdNU3YZoxOwsx4YL3Grfixt1wNOZjOp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4fDYX5VZF0&amp;list=PLEbnTDJUr_Ica5kK6UypsWpf95Ut2s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24347</TotalTime>
  <Pages>4</Pages>
  <Words>8761</Words>
  <Characters>4994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13728</CharactersWithSpaces>
  <SharedDoc>false</SharedDoc>
  <HLinks>
    <vt:vector size="42" baseType="variant"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https://www.youtube.com/watch?v=Ok9ILIYzmaY</vt:lpwstr>
      </vt:variant>
      <vt:variant>
        <vt:lpwstr/>
      </vt:variant>
      <vt:variant>
        <vt:i4>7733272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https://www.youtube.com/watch?v=Gv0VMx25_Dk</vt:lpwstr>
      </vt:variant>
      <vt:variant>
        <vt:lpwstr/>
      </vt:variant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https://www.youtube.com/watch?v=4ZoKGFLg0HQ</vt:lpwstr>
      </vt:variant>
      <vt:variant>
        <vt:lpwstr/>
      </vt:variant>
      <vt:variant>
        <vt:i4>6488181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https://www.youtube.com/watch?v=dEdR4iOdLh0&amp;list=PL5DUVGfj6BJa4THJwSN8wJljvkHvInrMq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https://www.youtube.com/watch?v=VJfIbBDR3e8&amp;list=PL5351D9CFF725FA6A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https://www.youtube.com/watch?v=BgvRi0Jl43g</vt:lpwstr>
      </vt:variant>
      <vt:variant>
        <vt:lpwstr/>
      </vt:variant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mailto:zaurkarimov@mail.ru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subject/>
  <dc:creator>Toshiba</dc:creator>
  <cp:keywords/>
  <cp:lastModifiedBy>GS</cp:lastModifiedBy>
  <cp:revision>22</cp:revision>
  <cp:lastPrinted>2015-01-21T10:50:00Z</cp:lastPrinted>
  <dcterms:created xsi:type="dcterms:W3CDTF">2016-06-27T15:13:00Z</dcterms:created>
  <dcterms:modified xsi:type="dcterms:W3CDTF">2017-09-11T04:13:00Z</dcterms:modified>
</cp:coreProperties>
</file>